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BBEBA" w14:textId="77777777" w:rsidR="007B2EF5" w:rsidRDefault="007B2EF5" w:rsidP="00370298">
      <w:pPr>
        <w:pStyle w:val="Tekstprzypisukocowego"/>
        <w:spacing w:line="360" w:lineRule="auto"/>
        <w:jc w:val="right"/>
        <w:rPr>
          <w:sz w:val="24"/>
          <w:szCs w:val="24"/>
        </w:rPr>
      </w:pPr>
    </w:p>
    <w:p w14:paraId="5C50C122" w14:textId="77777777" w:rsidR="007B2EF5" w:rsidRDefault="007B2EF5" w:rsidP="00370298">
      <w:pPr>
        <w:pStyle w:val="Tekstprzypisukocowego"/>
        <w:spacing w:line="360" w:lineRule="auto"/>
        <w:jc w:val="right"/>
        <w:rPr>
          <w:sz w:val="24"/>
          <w:szCs w:val="24"/>
        </w:rPr>
      </w:pPr>
    </w:p>
    <w:p w14:paraId="210E0DD8" w14:textId="77777777" w:rsidR="007B2EF5" w:rsidRDefault="007B2EF5" w:rsidP="007B2EF5">
      <w:pPr>
        <w:pStyle w:val="Tekstprzypisukocowego"/>
        <w:spacing w:line="360" w:lineRule="auto"/>
        <w:jc w:val="center"/>
        <w:rPr>
          <w:sz w:val="24"/>
          <w:szCs w:val="24"/>
        </w:rPr>
      </w:pPr>
      <w:r>
        <w:rPr>
          <w:sz w:val="24"/>
          <w:szCs w:val="24"/>
        </w:rPr>
        <w:t xml:space="preserve">Opinia  </w:t>
      </w:r>
      <w:r w:rsidRPr="007B2EF5">
        <w:rPr>
          <w:b/>
          <w:sz w:val="24"/>
          <w:szCs w:val="24"/>
        </w:rPr>
        <w:t>Forum Kolejowego RBF</w:t>
      </w:r>
      <w:r>
        <w:rPr>
          <w:sz w:val="24"/>
          <w:szCs w:val="24"/>
        </w:rPr>
        <w:t xml:space="preserve"> odnośnie</w:t>
      </w:r>
    </w:p>
    <w:p w14:paraId="3335DECD" w14:textId="77777777" w:rsidR="007B2EF5" w:rsidRPr="007B2EF5" w:rsidRDefault="007B2EF5" w:rsidP="007B2EF5">
      <w:pPr>
        <w:pStyle w:val="Tekstprzypisukocowego"/>
        <w:spacing w:line="360" w:lineRule="auto"/>
        <w:jc w:val="center"/>
        <w:rPr>
          <w:b/>
          <w:sz w:val="24"/>
          <w:szCs w:val="24"/>
        </w:rPr>
      </w:pPr>
      <w:r w:rsidRPr="007B2EF5">
        <w:rPr>
          <w:b/>
          <w:sz w:val="24"/>
          <w:szCs w:val="24"/>
        </w:rPr>
        <w:t>Strategii Zrównoważonego Rozwoju Transportu do 2030 roku</w:t>
      </w:r>
    </w:p>
    <w:p w14:paraId="34B13551" w14:textId="77777777" w:rsidR="007B2EF5" w:rsidRPr="007B2EF5" w:rsidRDefault="007B2EF5" w:rsidP="007B2EF5">
      <w:pPr>
        <w:pStyle w:val="Tekstprzypisukocowego"/>
        <w:spacing w:line="360" w:lineRule="auto"/>
        <w:jc w:val="center"/>
        <w:rPr>
          <w:b/>
          <w:sz w:val="24"/>
          <w:szCs w:val="24"/>
        </w:rPr>
      </w:pPr>
      <w:r w:rsidRPr="007B2EF5">
        <w:rPr>
          <w:b/>
          <w:sz w:val="24"/>
          <w:szCs w:val="24"/>
        </w:rPr>
        <w:t>- projekt MI z dnia 9 listopada 2018</w:t>
      </w:r>
    </w:p>
    <w:p w14:paraId="0D572BE9" w14:textId="77777777" w:rsidR="00370298" w:rsidRDefault="00370298" w:rsidP="00370298">
      <w:pPr>
        <w:pStyle w:val="Tekstprzypisukocowego"/>
        <w:spacing w:line="360" w:lineRule="auto"/>
        <w:jc w:val="right"/>
        <w:rPr>
          <w:sz w:val="24"/>
          <w:szCs w:val="24"/>
        </w:rPr>
      </w:pPr>
    </w:p>
    <w:p w14:paraId="1B8EA29D" w14:textId="77777777" w:rsidR="0025565E" w:rsidRPr="0025565E" w:rsidRDefault="00EC6078" w:rsidP="00EC6078">
      <w:pPr>
        <w:pStyle w:val="Tekstprzypisukocowego"/>
        <w:spacing w:line="360" w:lineRule="auto"/>
        <w:rPr>
          <w:i/>
          <w:sz w:val="24"/>
          <w:szCs w:val="24"/>
        </w:rPr>
      </w:pPr>
      <w:r w:rsidRPr="0025565E">
        <w:rPr>
          <w:i/>
          <w:sz w:val="24"/>
          <w:szCs w:val="24"/>
        </w:rPr>
        <w:t xml:space="preserve">W związku z   zaproszeniem do  zgłaszania uwag  na temat projektu zmian do  „Strategii Rozwoju Transportu (SRT) przyjętej uchwałą Rady Ministrów w dniu 22 stycznia 2013 r.  zaprezentowanego </w:t>
      </w:r>
      <w:r w:rsidR="0025565E" w:rsidRPr="0025565E">
        <w:rPr>
          <w:i/>
          <w:sz w:val="24"/>
          <w:szCs w:val="24"/>
        </w:rPr>
        <w:t xml:space="preserve">w formie dokumentu  pn. „STRATEGIA ZROWNOWAZONEGO ROZWOJU TRANSPORTU DO 2030 ROKU (projekt z dnia 9 listopada 2018 r.) </w:t>
      </w:r>
      <w:r w:rsidRPr="0025565E">
        <w:rPr>
          <w:i/>
          <w:sz w:val="24"/>
          <w:szCs w:val="24"/>
        </w:rPr>
        <w:t xml:space="preserve"> zamieszczonego na  stronie internetowej </w:t>
      </w:r>
      <w:r w:rsidR="0025565E" w:rsidRPr="0025565E">
        <w:rPr>
          <w:i/>
          <w:sz w:val="24"/>
          <w:szCs w:val="24"/>
        </w:rPr>
        <w:t xml:space="preserve">Ministerstwa Infrastruktury </w:t>
      </w:r>
      <w:r w:rsidRPr="0025565E">
        <w:rPr>
          <w:i/>
          <w:sz w:val="24"/>
          <w:szCs w:val="24"/>
        </w:rPr>
        <w:t xml:space="preserve"> pod adresem : </w:t>
      </w:r>
    </w:p>
    <w:p w14:paraId="638429E0" w14:textId="4A011303" w:rsidR="00EC6078" w:rsidRPr="0025565E" w:rsidRDefault="007C1EF7" w:rsidP="00EC6078">
      <w:pPr>
        <w:pStyle w:val="Tekstprzypisukocowego"/>
        <w:spacing w:line="360" w:lineRule="auto"/>
        <w:rPr>
          <w:i/>
          <w:sz w:val="24"/>
          <w:szCs w:val="24"/>
        </w:rPr>
      </w:pPr>
      <w:hyperlink r:id="rId9" w:history="1">
        <w:r w:rsidR="0025565E" w:rsidRPr="0025565E">
          <w:rPr>
            <w:rStyle w:val="Hipercze"/>
            <w:i/>
            <w:sz w:val="24"/>
            <w:szCs w:val="24"/>
          </w:rPr>
          <w:t>https://www.gov.pl/web/infrastruktura/strategia-rozwoju-transportu-do-2020</w:t>
        </w:r>
      </w:hyperlink>
    </w:p>
    <w:p w14:paraId="23F810DB" w14:textId="009B5C3D" w:rsidR="0025565E" w:rsidRPr="0025565E" w:rsidRDefault="0025565E" w:rsidP="00EC6078">
      <w:pPr>
        <w:pStyle w:val="Tekstprzypisukocowego"/>
        <w:spacing w:line="360" w:lineRule="auto"/>
        <w:rPr>
          <w:i/>
          <w:sz w:val="24"/>
          <w:szCs w:val="24"/>
        </w:rPr>
      </w:pPr>
      <w:r w:rsidRPr="0025565E">
        <w:rPr>
          <w:i/>
          <w:sz w:val="24"/>
          <w:szCs w:val="24"/>
        </w:rPr>
        <w:t>Forum Kolejowe  Railway Business Forum  przekazuje poniżej  uwagi w ramach konsultacji społecznych projektu.</w:t>
      </w:r>
    </w:p>
    <w:p w14:paraId="60477394" w14:textId="77777777" w:rsidR="00EC6078" w:rsidRDefault="00EC6078" w:rsidP="00370298">
      <w:pPr>
        <w:pStyle w:val="Tekstprzypisukocowego"/>
        <w:spacing w:line="360" w:lineRule="auto"/>
        <w:jc w:val="right"/>
        <w:rPr>
          <w:sz w:val="24"/>
          <w:szCs w:val="24"/>
        </w:rPr>
      </w:pPr>
    </w:p>
    <w:p w14:paraId="77A54D0D" w14:textId="77777777" w:rsidR="007B2EF5" w:rsidRDefault="007B2EF5" w:rsidP="007B2EF5">
      <w:pPr>
        <w:pStyle w:val="Tekstprzypisukocowego"/>
        <w:spacing w:line="360" w:lineRule="auto"/>
        <w:jc w:val="center"/>
        <w:rPr>
          <w:i/>
          <w:sz w:val="24"/>
          <w:szCs w:val="24"/>
        </w:rPr>
      </w:pPr>
    </w:p>
    <w:p w14:paraId="1B89D141" w14:textId="77777777" w:rsidR="008C4B9A" w:rsidRPr="008C4B9A" w:rsidRDefault="007736C4" w:rsidP="008C4B9A">
      <w:pPr>
        <w:pStyle w:val="Tekstprzypisukocowego"/>
        <w:numPr>
          <w:ilvl w:val="0"/>
          <w:numId w:val="21"/>
        </w:numPr>
        <w:spacing w:line="360" w:lineRule="auto"/>
        <w:rPr>
          <w:b/>
          <w:sz w:val="24"/>
          <w:szCs w:val="24"/>
        </w:rPr>
      </w:pPr>
      <w:r w:rsidRPr="007736C4">
        <w:rPr>
          <w:b/>
          <w:sz w:val="24"/>
          <w:szCs w:val="24"/>
        </w:rPr>
        <w:t xml:space="preserve">Uwagi </w:t>
      </w:r>
      <w:r w:rsidR="005A79D6">
        <w:rPr>
          <w:b/>
          <w:sz w:val="24"/>
          <w:szCs w:val="24"/>
        </w:rPr>
        <w:t xml:space="preserve">generalne. </w:t>
      </w:r>
    </w:p>
    <w:p w14:paraId="112D62E3" w14:textId="5B64EAB5" w:rsidR="00370298" w:rsidRDefault="008C4B9A" w:rsidP="008C4B9A">
      <w:pPr>
        <w:pStyle w:val="Tekstprzypisukocowego"/>
        <w:numPr>
          <w:ilvl w:val="1"/>
          <w:numId w:val="21"/>
        </w:numPr>
        <w:spacing w:line="360" w:lineRule="auto"/>
        <w:jc w:val="both"/>
        <w:rPr>
          <w:sz w:val="24"/>
          <w:szCs w:val="24"/>
        </w:rPr>
      </w:pPr>
      <w:r>
        <w:rPr>
          <w:sz w:val="24"/>
          <w:szCs w:val="24"/>
        </w:rPr>
        <w:t xml:space="preserve">Dokument </w:t>
      </w:r>
      <w:r w:rsidRPr="008C4B9A">
        <w:rPr>
          <w:sz w:val="24"/>
          <w:szCs w:val="24"/>
        </w:rPr>
        <w:t>Strategi</w:t>
      </w:r>
      <w:r w:rsidR="0025565E">
        <w:rPr>
          <w:sz w:val="24"/>
          <w:szCs w:val="24"/>
        </w:rPr>
        <w:t>a</w:t>
      </w:r>
      <w:r w:rsidRPr="008C4B9A">
        <w:rPr>
          <w:sz w:val="24"/>
          <w:szCs w:val="24"/>
        </w:rPr>
        <w:t xml:space="preserve"> Zrównoważonego Rozwoju Transportu do 2030 roku</w:t>
      </w:r>
      <w:r>
        <w:rPr>
          <w:sz w:val="24"/>
          <w:szCs w:val="24"/>
        </w:rPr>
        <w:t xml:space="preserve"> </w:t>
      </w:r>
      <w:r w:rsidRPr="008C4B9A">
        <w:rPr>
          <w:sz w:val="24"/>
          <w:szCs w:val="24"/>
        </w:rPr>
        <w:t>- projekt MI z dnia 9 listopada 2018</w:t>
      </w:r>
      <w:r>
        <w:rPr>
          <w:sz w:val="24"/>
          <w:szCs w:val="24"/>
        </w:rPr>
        <w:t xml:space="preserve"> (Dokument) jest </w:t>
      </w:r>
      <w:r w:rsidR="0025565E">
        <w:rPr>
          <w:sz w:val="24"/>
          <w:szCs w:val="24"/>
        </w:rPr>
        <w:t xml:space="preserve">dosyć obszerny, jednak zawiera  wiele </w:t>
      </w:r>
      <w:r w:rsidR="00B74268" w:rsidRPr="008C4B9A">
        <w:rPr>
          <w:sz w:val="24"/>
          <w:szCs w:val="24"/>
        </w:rPr>
        <w:t xml:space="preserve">powtórzeń </w:t>
      </w:r>
      <w:r w:rsidR="00BD446C" w:rsidRPr="008C4B9A">
        <w:rPr>
          <w:sz w:val="24"/>
          <w:szCs w:val="24"/>
        </w:rPr>
        <w:t>niektórych</w:t>
      </w:r>
      <w:r w:rsidR="00B74268" w:rsidRPr="008C4B9A">
        <w:rPr>
          <w:sz w:val="24"/>
          <w:szCs w:val="24"/>
        </w:rPr>
        <w:t xml:space="preserve"> tez w </w:t>
      </w:r>
      <w:r w:rsidR="0025565E">
        <w:rPr>
          <w:sz w:val="24"/>
          <w:szCs w:val="24"/>
        </w:rPr>
        <w:t>poszczególnych</w:t>
      </w:r>
      <w:r w:rsidR="00B74268" w:rsidRPr="008C4B9A">
        <w:rPr>
          <w:sz w:val="24"/>
          <w:szCs w:val="24"/>
        </w:rPr>
        <w:t xml:space="preserve"> </w:t>
      </w:r>
      <w:r w:rsidR="00BD446C" w:rsidRPr="008C4B9A">
        <w:rPr>
          <w:sz w:val="24"/>
          <w:szCs w:val="24"/>
        </w:rPr>
        <w:t>rozdziałach</w:t>
      </w:r>
      <w:r w:rsidR="00B74268" w:rsidRPr="008C4B9A">
        <w:rPr>
          <w:sz w:val="24"/>
          <w:szCs w:val="24"/>
        </w:rPr>
        <w:t xml:space="preserve">. </w:t>
      </w:r>
      <w:r w:rsidR="00BD446C" w:rsidRPr="008C4B9A">
        <w:rPr>
          <w:sz w:val="24"/>
          <w:szCs w:val="24"/>
        </w:rPr>
        <w:t xml:space="preserve">Z drugiej strony </w:t>
      </w:r>
      <w:r w:rsidR="0025565E">
        <w:rPr>
          <w:sz w:val="24"/>
          <w:szCs w:val="24"/>
        </w:rPr>
        <w:t xml:space="preserve">pomija </w:t>
      </w:r>
      <w:r w:rsidR="00BD446C" w:rsidRPr="008C4B9A">
        <w:rPr>
          <w:sz w:val="24"/>
          <w:szCs w:val="24"/>
        </w:rPr>
        <w:t>wiele kwestii</w:t>
      </w:r>
      <w:r w:rsidR="0025565E">
        <w:rPr>
          <w:sz w:val="24"/>
          <w:szCs w:val="24"/>
        </w:rPr>
        <w:t>, które wydają się bardzo istotne.</w:t>
      </w:r>
      <w:r w:rsidR="00BD446C" w:rsidRPr="008C4B9A">
        <w:rPr>
          <w:sz w:val="24"/>
          <w:szCs w:val="24"/>
        </w:rPr>
        <w:t xml:space="preserve"> </w:t>
      </w:r>
      <w:r w:rsidR="007E1357">
        <w:rPr>
          <w:sz w:val="24"/>
          <w:szCs w:val="24"/>
        </w:rPr>
        <w:t>Dotyczy to zwłaszcza klasycznego celu polityki transportowej - p</w:t>
      </w:r>
      <w:r w:rsidR="007E1357" w:rsidRPr="007E1357">
        <w:rPr>
          <w:sz w:val="24"/>
          <w:szCs w:val="24"/>
        </w:rPr>
        <w:t>rzesunięci</w:t>
      </w:r>
      <w:r w:rsidR="007E1357">
        <w:rPr>
          <w:sz w:val="24"/>
          <w:szCs w:val="24"/>
        </w:rPr>
        <w:t>a</w:t>
      </w:r>
      <w:r w:rsidR="007E1357" w:rsidRPr="007E1357">
        <w:rPr>
          <w:sz w:val="24"/>
          <w:szCs w:val="24"/>
        </w:rPr>
        <w:t xml:space="preserve"> ładunków i pasażerów z transportu drogowego na kolejowy</w:t>
      </w:r>
      <w:r w:rsidR="00EA38F9">
        <w:rPr>
          <w:sz w:val="24"/>
          <w:szCs w:val="24"/>
        </w:rPr>
        <w:t xml:space="preserve"> -</w:t>
      </w:r>
      <w:r w:rsidR="00EC5D23">
        <w:rPr>
          <w:sz w:val="24"/>
          <w:szCs w:val="24"/>
        </w:rPr>
        <w:t xml:space="preserve"> </w:t>
      </w:r>
      <w:r w:rsidR="007E1357" w:rsidRPr="007E1357">
        <w:rPr>
          <w:sz w:val="24"/>
          <w:szCs w:val="24"/>
        </w:rPr>
        <w:t>wymaga</w:t>
      </w:r>
      <w:r w:rsidR="00EA38F9">
        <w:rPr>
          <w:sz w:val="24"/>
          <w:szCs w:val="24"/>
        </w:rPr>
        <w:t>jącego</w:t>
      </w:r>
      <w:r w:rsidR="007E1357" w:rsidRPr="007E1357">
        <w:rPr>
          <w:sz w:val="24"/>
          <w:szCs w:val="24"/>
        </w:rPr>
        <w:t xml:space="preserve"> szeregu systemowych działań</w:t>
      </w:r>
      <w:r w:rsidR="0025565E">
        <w:rPr>
          <w:sz w:val="24"/>
          <w:szCs w:val="24"/>
        </w:rPr>
        <w:t xml:space="preserve">, </w:t>
      </w:r>
      <w:r w:rsidR="007E1357" w:rsidRPr="007E1357">
        <w:rPr>
          <w:sz w:val="24"/>
          <w:szCs w:val="24"/>
        </w:rPr>
        <w:t>opisan</w:t>
      </w:r>
      <w:r w:rsidR="0025565E">
        <w:rPr>
          <w:sz w:val="24"/>
          <w:szCs w:val="24"/>
        </w:rPr>
        <w:t>ych</w:t>
      </w:r>
      <w:r w:rsidR="007E1357" w:rsidRPr="007E1357">
        <w:rPr>
          <w:sz w:val="24"/>
          <w:szCs w:val="24"/>
        </w:rPr>
        <w:t xml:space="preserve"> i wskaźnikowo zwymiarowan</w:t>
      </w:r>
      <w:r w:rsidR="0025565E">
        <w:rPr>
          <w:sz w:val="24"/>
          <w:szCs w:val="24"/>
        </w:rPr>
        <w:t>ych</w:t>
      </w:r>
      <w:r w:rsidR="00EA38F9">
        <w:rPr>
          <w:sz w:val="24"/>
          <w:szCs w:val="24"/>
        </w:rPr>
        <w:t xml:space="preserve"> co nie zostało precyzyjnie uwzględnione </w:t>
      </w:r>
      <w:r w:rsidR="0025565E">
        <w:rPr>
          <w:sz w:val="24"/>
          <w:szCs w:val="24"/>
        </w:rPr>
        <w:t xml:space="preserve"> w ramach Dokumentu.</w:t>
      </w:r>
      <w:r w:rsidR="007E1357" w:rsidRPr="007E1357">
        <w:rPr>
          <w:sz w:val="24"/>
          <w:szCs w:val="24"/>
        </w:rPr>
        <w:t xml:space="preserve"> Zapis na stronie 63 SRT „W horyzoncie czasowym SRT, strategicznym zadaniem jest wzmocnienie roli transportu kolejowego w zintegrowanym systemie transportowym kraju” jest dalece niewystarczający</w:t>
      </w:r>
      <w:r w:rsidR="00EA38F9">
        <w:rPr>
          <w:sz w:val="24"/>
          <w:szCs w:val="24"/>
        </w:rPr>
        <w:t>,</w:t>
      </w:r>
      <w:r w:rsidR="00A906F9">
        <w:rPr>
          <w:sz w:val="24"/>
          <w:szCs w:val="24"/>
        </w:rPr>
        <w:t xml:space="preserve">  w istocie nie ma pokrycia w innych częściach strategii</w:t>
      </w:r>
      <w:r w:rsidR="007E1357" w:rsidRPr="007E1357">
        <w:rPr>
          <w:sz w:val="24"/>
          <w:szCs w:val="24"/>
        </w:rPr>
        <w:t>.</w:t>
      </w:r>
    </w:p>
    <w:p w14:paraId="153761C1" w14:textId="7FFEA4E6" w:rsidR="005A79D6" w:rsidRDefault="00BD446C" w:rsidP="00327E47">
      <w:pPr>
        <w:pStyle w:val="Tekstprzypisukocowego"/>
        <w:numPr>
          <w:ilvl w:val="1"/>
          <w:numId w:val="21"/>
        </w:numPr>
        <w:spacing w:line="360" w:lineRule="auto"/>
        <w:jc w:val="both"/>
        <w:rPr>
          <w:sz w:val="24"/>
          <w:szCs w:val="24"/>
        </w:rPr>
      </w:pPr>
      <w:r>
        <w:rPr>
          <w:sz w:val="24"/>
          <w:szCs w:val="24"/>
        </w:rPr>
        <w:t xml:space="preserve">Dokument nie zawiera wyraźnego </w:t>
      </w:r>
      <w:r w:rsidR="00C15E0E">
        <w:rPr>
          <w:sz w:val="24"/>
          <w:szCs w:val="24"/>
        </w:rPr>
        <w:t xml:space="preserve">określenia </w:t>
      </w:r>
      <w:r>
        <w:rPr>
          <w:sz w:val="24"/>
          <w:szCs w:val="24"/>
        </w:rPr>
        <w:t>modelu transportu takiego</w:t>
      </w:r>
      <w:r w:rsidR="00327E47">
        <w:rPr>
          <w:sz w:val="24"/>
          <w:szCs w:val="24"/>
        </w:rPr>
        <w:t>,</w:t>
      </w:r>
      <w:r>
        <w:rPr>
          <w:sz w:val="24"/>
          <w:szCs w:val="24"/>
        </w:rPr>
        <w:t xml:space="preserve"> jakiego należy spodziewać się i </w:t>
      </w:r>
      <w:r w:rsidR="00327E47">
        <w:rPr>
          <w:sz w:val="24"/>
          <w:szCs w:val="24"/>
        </w:rPr>
        <w:t xml:space="preserve">takiego, </w:t>
      </w:r>
      <w:r>
        <w:rPr>
          <w:sz w:val="24"/>
          <w:szCs w:val="24"/>
        </w:rPr>
        <w:t xml:space="preserve">który byłby pożądany w 2030 roku i </w:t>
      </w:r>
      <w:r w:rsidR="00EA38F9">
        <w:rPr>
          <w:sz w:val="24"/>
          <w:szCs w:val="24"/>
        </w:rPr>
        <w:t>w latach następnych.</w:t>
      </w:r>
      <w:r>
        <w:rPr>
          <w:sz w:val="24"/>
          <w:szCs w:val="24"/>
        </w:rPr>
        <w:t xml:space="preserve"> </w:t>
      </w:r>
      <w:r w:rsidR="008C4B9A">
        <w:rPr>
          <w:sz w:val="24"/>
          <w:szCs w:val="24"/>
        </w:rPr>
        <w:t>Przytoczone prognozy ruchu nie są wiarygodne</w:t>
      </w:r>
      <w:r w:rsidR="0078531D">
        <w:rPr>
          <w:sz w:val="24"/>
          <w:szCs w:val="24"/>
        </w:rPr>
        <w:t xml:space="preserve">. W zakresie transportu drogowego prognoza (str. 47) </w:t>
      </w:r>
      <w:r w:rsidR="000769F6">
        <w:rPr>
          <w:sz w:val="24"/>
          <w:szCs w:val="24"/>
        </w:rPr>
        <w:t xml:space="preserve">w roku 2017 osiągnięty był wolumen </w:t>
      </w:r>
      <w:r w:rsidR="000769F6">
        <w:rPr>
          <w:sz w:val="24"/>
          <w:szCs w:val="24"/>
        </w:rPr>
        <w:lastRenderedPageBreak/>
        <w:t>1747 mln ton, co wedle prognozy minimalnej m</w:t>
      </w:r>
      <w:r w:rsidR="00EA38F9">
        <w:rPr>
          <w:sz w:val="24"/>
          <w:szCs w:val="24"/>
        </w:rPr>
        <w:t>iało</w:t>
      </w:r>
      <w:r w:rsidR="000769F6">
        <w:rPr>
          <w:sz w:val="24"/>
          <w:szCs w:val="24"/>
        </w:rPr>
        <w:t xml:space="preserve"> nastąpić w </w:t>
      </w:r>
      <w:r w:rsidR="004F1D75">
        <w:rPr>
          <w:sz w:val="24"/>
          <w:szCs w:val="24"/>
        </w:rPr>
        <w:t>roku 20</w:t>
      </w:r>
      <w:r w:rsidR="001471CA">
        <w:rPr>
          <w:sz w:val="24"/>
          <w:szCs w:val="24"/>
        </w:rPr>
        <w:t>2</w:t>
      </w:r>
      <w:r w:rsidR="004F1D75">
        <w:rPr>
          <w:sz w:val="24"/>
          <w:szCs w:val="24"/>
        </w:rPr>
        <w:t>4</w:t>
      </w:r>
      <w:r w:rsidR="001471CA">
        <w:rPr>
          <w:sz w:val="24"/>
          <w:szCs w:val="24"/>
        </w:rPr>
        <w:t>/</w:t>
      </w:r>
      <w:r w:rsidR="004F1D75">
        <w:rPr>
          <w:sz w:val="24"/>
          <w:szCs w:val="24"/>
        </w:rPr>
        <w:t xml:space="preserve"> 20</w:t>
      </w:r>
      <w:r w:rsidR="001471CA">
        <w:rPr>
          <w:sz w:val="24"/>
          <w:szCs w:val="24"/>
        </w:rPr>
        <w:t>2</w:t>
      </w:r>
      <w:r w:rsidR="004F1D75">
        <w:rPr>
          <w:sz w:val="24"/>
          <w:szCs w:val="24"/>
        </w:rPr>
        <w:t xml:space="preserve">5, natomiast maksymalnej około roku 2022. W zakresie transportu </w:t>
      </w:r>
      <w:r w:rsidR="006B4C35">
        <w:rPr>
          <w:sz w:val="24"/>
          <w:szCs w:val="24"/>
        </w:rPr>
        <w:t>kolejowego w 2017 volumen wynosił 240 mln ton</w:t>
      </w:r>
      <w:r w:rsidR="005A79D6">
        <w:rPr>
          <w:sz w:val="24"/>
          <w:szCs w:val="24"/>
        </w:rPr>
        <w:t xml:space="preserve">, </w:t>
      </w:r>
      <w:r w:rsidR="006B4C35">
        <w:rPr>
          <w:sz w:val="24"/>
          <w:szCs w:val="24"/>
        </w:rPr>
        <w:t xml:space="preserve">a na rok 2018 mln ton spodziewane jest </w:t>
      </w:r>
      <w:r w:rsidR="002D5DBD">
        <w:rPr>
          <w:sz w:val="24"/>
          <w:szCs w:val="24"/>
        </w:rPr>
        <w:t xml:space="preserve">wykonanie rzędu </w:t>
      </w:r>
      <w:r w:rsidR="006B4C35">
        <w:rPr>
          <w:sz w:val="24"/>
          <w:szCs w:val="24"/>
        </w:rPr>
        <w:t xml:space="preserve">255 mln ton. </w:t>
      </w:r>
      <w:r w:rsidR="00F76E54">
        <w:rPr>
          <w:sz w:val="24"/>
          <w:szCs w:val="24"/>
        </w:rPr>
        <w:t xml:space="preserve">Tak więc w 2017 roku osiągnięto volumen </w:t>
      </w:r>
      <w:r w:rsidR="00175B4D">
        <w:rPr>
          <w:sz w:val="24"/>
          <w:szCs w:val="24"/>
        </w:rPr>
        <w:t xml:space="preserve">prognozy </w:t>
      </w:r>
      <w:r w:rsidR="00A25050">
        <w:rPr>
          <w:sz w:val="24"/>
          <w:szCs w:val="24"/>
        </w:rPr>
        <w:t xml:space="preserve">maksymalnej </w:t>
      </w:r>
      <w:r w:rsidR="00175B4D">
        <w:rPr>
          <w:sz w:val="24"/>
          <w:szCs w:val="24"/>
        </w:rPr>
        <w:t xml:space="preserve">z roku ok. 2023 </w:t>
      </w:r>
      <w:r w:rsidR="00855E07">
        <w:rPr>
          <w:sz w:val="24"/>
          <w:szCs w:val="24"/>
        </w:rPr>
        <w:t xml:space="preserve">a </w:t>
      </w:r>
      <w:r w:rsidR="00A25050">
        <w:rPr>
          <w:sz w:val="24"/>
          <w:szCs w:val="24"/>
        </w:rPr>
        <w:t xml:space="preserve">minimalnej </w:t>
      </w:r>
      <w:r w:rsidR="00855E07">
        <w:rPr>
          <w:sz w:val="24"/>
          <w:szCs w:val="24"/>
        </w:rPr>
        <w:t>z roku 2030. W przypadku kolei miało to miejsce w warunkach silnego ograniczenia przepustowości</w:t>
      </w:r>
      <w:r w:rsidR="00C15E0E">
        <w:rPr>
          <w:sz w:val="24"/>
          <w:szCs w:val="24"/>
        </w:rPr>
        <w:t>, katastrofalnie niskiej prędkości handlowej</w:t>
      </w:r>
      <w:r w:rsidR="0098505B">
        <w:rPr>
          <w:sz w:val="24"/>
          <w:szCs w:val="24"/>
        </w:rPr>
        <w:t xml:space="preserve"> i skali spóźnień pociągów towarowych</w:t>
      </w:r>
      <w:r w:rsidR="00C15E0E">
        <w:rPr>
          <w:sz w:val="24"/>
          <w:szCs w:val="24"/>
        </w:rPr>
        <w:t>,</w:t>
      </w:r>
      <w:r w:rsidR="0098505B">
        <w:rPr>
          <w:sz w:val="24"/>
          <w:szCs w:val="24"/>
        </w:rPr>
        <w:t xml:space="preserve"> </w:t>
      </w:r>
      <w:r w:rsidR="00C15E0E">
        <w:rPr>
          <w:sz w:val="24"/>
          <w:szCs w:val="24"/>
        </w:rPr>
        <w:t xml:space="preserve">zmniejszonego ale nadal wyraźnego dysparytetu </w:t>
      </w:r>
      <w:r w:rsidR="001471CA">
        <w:rPr>
          <w:sz w:val="24"/>
          <w:szCs w:val="24"/>
        </w:rPr>
        <w:t xml:space="preserve">pomiędzy transportem drogowym a kolejowym </w:t>
      </w:r>
      <w:r w:rsidR="00C15E0E">
        <w:rPr>
          <w:sz w:val="24"/>
          <w:szCs w:val="24"/>
        </w:rPr>
        <w:t xml:space="preserve">w zakresie </w:t>
      </w:r>
      <w:r w:rsidR="001471CA">
        <w:rPr>
          <w:sz w:val="24"/>
          <w:szCs w:val="24"/>
        </w:rPr>
        <w:t>opłat</w:t>
      </w:r>
      <w:r w:rsidR="00C15E0E">
        <w:rPr>
          <w:sz w:val="24"/>
          <w:szCs w:val="24"/>
        </w:rPr>
        <w:t xml:space="preserve"> za infrastrukturę</w:t>
      </w:r>
      <w:r w:rsidR="00A25050">
        <w:rPr>
          <w:sz w:val="24"/>
          <w:szCs w:val="24"/>
        </w:rPr>
        <w:t>,</w:t>
      </w:r>
      <w:r w:rsidR="001471CA">
        <w:rPr>
          <w:sz w:val="24"/>
          <w:szCs w:val="24"/>
        </w:rPr>
        <w:t xml:space="preserve"> zarówno co do wysokości jak i pokrycia sieci obowiązkowymi opłatami </w:t>
      </w:r>
      <w:r w:rsidR="0098505B">
        <w:rPr>
          <w:sz w:val="24"/>
          <w:szCs w:val="24"/>
        </w:rPr>
        <w:t>(</w:t>
      </w:r>
      <w:r w:rsidR="001471CA">
        <w:rPr>
          <w:sz w:val="24"/>
          <w:szCs w:val="24"/>
        </w:rPr>
        <w:t>100% do 21</w:t>
      </w:r>
      <w:r w:rsidR="00A25050">
        <w:rPr>
          <w:sz w:val="24"/>
          <w:szCs w:val="24"/>
        </w:rPr>
        <w:t>,5</w:t>
      </w:r>
      <w:r w:rsidR="0098505B">
        <w:rPr>
          <w:sz w:val="24"/>
          <w:szCs w:val="24"/>
        </w:rPr>
        <w:t>% dróg krajowych). Zakończenie prac modernizacyjnych</w:t>
      </w:r>
      <w:r w:rsidR="001471CA">
        <w:rPr>
          <w:sz w:val="24"/>
          <w:szCs w:val="24"/>
        </w:rPr>
        <w:t xml:space="preserve"> </w:t>
      </w:r>
      <w:r w:rsidR="0098505B">
        <w:rPr>
          <w:sz w:val="24"/>
          <w:szCs w:val="24"/>
        </w:rPr>
        <w:t>na sieci kolejowej poprawi</w:t>
      </w:r>
      <w:r w:rsidR="002D5DBD">
        <w:rPr>
          <w:sz w:val="24"/>
          <w:szCs w:val="24"/>
        </w:rPr>
        <w:t>, a</w:t>
      </w:r>
      <w:r w:rsidR="0098505B">
        <w:rPr>
          <w:sz w:val="24"/>
          <w:szCs w:val="24"/>
        </w:rPr>
        <w:t xml:space="preserve"> ewentualn</w:t>
      </w:r>
      <w:r w:rsidR="002D5DBD">
        <w:rPr>
          <w:sz w:val="24"/>
          <w:szCs w:val="24"/>
        </w:rPr>
        <w:t>a</w:t>
      </w:r>
      <w:r w:rsidR="0098505B">
        <w:rPr>
          <w:sz w:val="24"/>
          <w:szCs w:val="24"/>
        </w:rPr>
        <w:t xml:space="preserve"> decyzja co do zmniejszenia udziału przewoźników w pokrywaniu kosztów infrastruktury powinna jeszcze bardziej skorygować rzeczywistość względem prognoz. </w:t>
      </w:r>
    </w:p>
    <w:p w14:paraId="1FD044A2" w14:textId="77777777" w:rsidR="00EC6078" w:rsidRPr="00FB7CFE" w:rsidRDefault="00EC6078" w:rsidP="00EC6078">
      <w:pPr>
        <w:jc w:val="both"/>
        <w:rPr>
          <w:color w:val="0070C0"/>
        </w:rPr>
      </w:pPr>
    </w:p>
    <w:p w14:paraId="13E5C748" w14:textId="77777777" w:rsidR="00EC6078" w:rsidRDefault="00EC6078" w:rsidP="00EC6078">
      <w:pPr>
        <w:pStyle w:val="Akapitzlist"/>
        <w:jc w:val="both"/>
      </w:pPr>
      <w:r>
        <w:rPr>
          <w:noProof/>
          <w:lang w:eastAsia="pl-PL"/>
        </w:rPr>
        <w:drawing>
          <wp:inline distT="0" distB="0" distL="0" distR="0" wp14:anchorId="5D1FE249" wp14:editId="2B39046E">
            <wp:extent cx="3695700" cy="371475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1AD31F" w14:textId="77777777" w:rsidR="00EC6078" w:rsidRDefault="00EC6078" w:rsidP="00EC6078">
      <w:pPr>
        <w:pStyle w:val="Akapitzlist"/>
        <w:jc w:val="both"/>
      </w:pPr>
    </w:p>
    <w:p w14:paraId="2D222E6B" w14:textId="77777777" w:rsidR="00EC6078" w:rsidRDefault="00EC6078" w:rsidP="00EC6078">
      <w:pPr>
        <w:pStyle w:val="Akapitzlist"/>
        <w:jc w:val="both"/>
      </w:pPr>
      <w:r>
        <w:rPr>
          <w:noProof/>
          <w:lang w:eastAsia="pl-PL"/>
        </w:rPr>
        <w:lastRenderedPageBreak/>
        <w:drawing>
          <wp:inline distT="0" distB="0" distL="0" distR="0" wp14:anchorId="456BB7BE" wp14:editId="5074CE50">
            <wp:extent cx="3724275" cy="3714750"/>
            <wp:effectExtent l="0" t="0" r="952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5B96EA" w14:textId="77777777" w:rsidR="00EC6078" w:rsidRDefault="00EC6078" w:rsidP="00EC6078">
      <w:pPr>
        <w:pStyle w:val="Akapitzlist"/>
        <w:jc w:val="both"/>
      </w:pPr>
    </w:p>
    <w:p w14:paraId="3BB952E5" w14:textId="77777777" w:rsidR="00EC6078" w:rsidRDefault="00EC6078" w:rsidP="00EC6078">
      <w:pPr>
        <w:pStyle w:val="Akapitzlist"/>
        <w:jc w:val="both"/>
      </w:pPr>
    </w:p>
    <w:p w14:paraId="4FADE465" w14:textId="77777777" w:rsidR="00EC6078" w:rsidRDefault="00EC6078" w:rsidP="00EC6078">
      <w:pPr>
        <w:jc w:val="both"/>
      </w:pPr>
    </w:p>
    <w:p w14:paraId="79A7AE4E" w14:textId="77777777" w:rsidR="00855E07" w:rsidRDefault="00855E07" w:rsidP="0098505B">
      <w:pPr>
        <w:pStyle w:val="Tekstprzypisukocowego"/>
        <w:spacing w:line="360" w:lineRule="auto"/>
        <w:ind w:left="720"/>
        <w:jc w:val="both"/>
        <w:rPr>
          <w:sz w:val="24"/>
          <w:szCs w:val="24"/>
        </w:rPr>
      </w:pPr>
    </w:p>
    <w:p w14:paraId="30D6F261" w14:textId="606D43C2" w:rsidR="003E669D" w:rsidRDefault="00D33300" w:rsidP="00D33300">
      <w:pPr>
        <w:pStyle w:val="Tekstprzypisukocowego"/>
        <w:spacing w:line="360" w:lineRule="auto"/>
        <w:ind w:left="720"/>
        <w:jc w:val="both"/>
        <w:rPr>
          <w:sz w:val="24"/>
          <w:szCs w:val="24"/>
        </w:rPr>
      </w:pPr>
      <w:r>
        <w:rPr>
          <w:sz w:val="24"/>
          <w:szCs w:val="24"/>
        </w:rPr>
        <w:t xml:space="preserve">Analogiczne efekty daje porównanie prognoz </w:t>
      </w:r>
      <w:r w:rsidR="006307F5">
        <w:rPr>
          <w:sz w:val="24"/>
          <w:szCs w:val="24"/>
        </w:rPr>
        <w:t xml:space="preserve">i rzeczywistości </w:t>
      </w:r>
      <w:r>
        <w:rPr>
          <w:sz w:val="24"/>
          <w:szCs w:val="24"/>
        </w:rPr>
        <w:t>pracy przewozowej</w:t>
      </w:r>
      <w:r w:rsidR="006307F5">
        <w:rPr>
          <w:sz w:val="24"/>
          <w:szCs w:val="24"/>
        </w:rPr>
        <w:t>.</w:t>
      </w:r>
      <w:r w:rsidR="002D5DBD">
        <w:rPr>
          <w:sz w:val="24"/>
          <w:szCs w:val="24"/>
        </w:rPr>
        <w:t xml:space="preserve"> Jeśli</w:t>
      </w:r>
      <w:r w:rsidR="003E669D">
        <w:rPr>
          <w:sz w:val="24"/>
          <w:szCs w:val="24"/>
        </w:rPr>
        <w:t xml:space="preserve"> </w:t>
      </w:r>
      <w:r w:rsidR="003E669D" w:rsidRPr="003E669D">
        <w:rPr>
          <w:sz w:val="24"/>
          <w:szCs w:val="24"/>
        </w:rPr>
        <w:t xml:space="preserve">prognozy znacząco rozmijają się w wynikami z lat 2016-2018 </w:t>
      </w:r>
      <w:r w:rsidR="002D5DBD">
        <w:rPr>
          <w:sz w:val="24"/>
          <w:szCs w:val="24"/>
        </w:rPr>
        <w:t xml:space="preserve"> to</w:t>
      </w:r>
      <w:r w:rsidR="003E669D" w:rsidRPr="003E669D">
        <w:rPr>
          <w:sz w:val="24"/>
          <w:szCs w:val="24"/>
        </w:rPr>
        <w:t xml:space="preserve"> zdecydowanie osłabi</w:t>
      </w:r>
      <w:r w:rsidR="002D5DBD">
        <w:rPr>
          <w:sz w:val="24"/>
          <w:szCs w:val="24"/>
        </w:rPr>
        <w:t xml:space="preserve">ona jest </w:t>
      </w:r>
      <w:r w:rsidR="003E669D" w:rsidRPr="003E669D">
        <w:rPr>
          <w:sz w:val="24"/>
          <w:szCs w:val="24"/>
        </w:rPr>
        <w:t>ich wiarygodność</w:t>
      </w:r>
      <w:r w:rsidR="003E669D">
        <w:rPr>
          <w:sz w:val="24"/>
          <w:szCs w:val="24"/>
        </w:rPr>
        <w:t xml:space="preserve">. </w:t>
      </w:r>
    </w:p>
    <w:p w14:paraId="11B8B3CA" w14:textId="77777777" w:rsidR="002D5DBD" w:rsidRDefault="007C1EF7" w:rsidP="00304C78">
      <w:pPr>
        <w:pStyle w:val="Tekstprzypisukocowego"/>
        <w:spacing w:line="360" w:lineRule="auto"/>
        <w:ind w:left="720"/>
        <w:jc w:val="both"/>
        <w:rPr>
          <w:sz w:val="24"/>
          <w:szCs w:val="24"/>
        </w:rPr>
      </w:pPr>
      <w:r>
        <w:rPr>
          <w:noProof/>
          <w:sz w:val="24"/>
          <w:szCs w:val="24"/>
        </w:rPr>
        <w:pict w14:anchorId="6750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53.15pt;width:426.5pt;height:183.9pt;z-index:251658240;mso-position-horizontal-relative:text;mso-position-vertical-relative:text">
            <v:imagedata r:id="rId12" o:title=""/>
            <w10:wrap type="square" side="right"/>
          </v:shape>
          <o:OLEObject Type="Embed" ProgID="Excel.Sheet.12" ShapeID="_x0000_s1026" DrawAspect="Content" ObjectID="_1606221238" r:id="rId13"/>
        </w:pict>
      </w:r>
      <w:r w:rsidR="006307F5">
        <w:rPr>
          <w:sz w:val="24"/>
          <w:szCs w:val="24"/>
        </w:rPr>
        <w:t>Występuje też</w:t>
      </w:r>
      <w:r w:rsidR="005A6CEA">
        <w:rPr>
          <w:sz w:val="24"/>
          <w:szCs w:val="24"/>
        </w:rPr>
        <w:t xml:space="preserve"> </w:t>
      </w:r>
      <w:r w:rsidR="006307F5">
        <w:rPr>
          <w:sz w:val="24"/>
          <w:szCs w:val="24"/>
        </w:rPr>
        <w:t xml:space="preserve">rozbieżność </w:t>
      </w:r>
      <w:r w:rsidR="005A6CEA">
        <w:rPr>
          <w:sz w:val="24"/>
          <w:szCs w:val="24"/>
        </w:rPr>
        <w:t xml:space="preserve">pomiędzy prognozami Dokumentu a prognozami ze Strategii Odpowiedzialnego </w:t>
      </w:r>
      <w:r w:rsidR="003E46C1">
        <w:rPr>
          <w:sz w:val="24"/>
          <w:szCs w:val="24"/>
        </w:rPr>
        <w:t>R</w:t>
      </w:r>
      <w:r w:rsidR="005A6CEA">
        <w:rPr>
          <w:sz w:val="24"/>
          <w:szCs w:val="24"/>
        </w:rPr>
        <w:t>ozwoju</w:t>
      </w:r>
      <w:r w:rsidR="003E46C1">
        <w:rPr>
          <w:sz w:val="24"/>
          <w:szCs w:val="24"/>
        </w:rPr>
        <w:t>.</w:t>
      </w:r>
      <w:r w:rsidR="00304C78">
        <w:rPr>
          <w:sz w:val="24"/>
          <w:szCs w:val="24"/>
        </w:rPr>
        <w:t xml:space="preserve">  </w:t>
      </w:r>
    </w:p>
    <w:p w14:paraId="411D3972" w14:textId="75D5F7EA" w:rsidR="00304C78" w:rsidRDefault="00304C78" w:rsidP="00304C78">
      <w:pPr>
        <w:pStyle w:val="Tekstprzypisukocowego"/>
        <w:spacing w:line="360" w:lineRule="auto"/>
        <w:ind w:left="720"/>
        <w:jc w:val="both"/>
        <w:rPr>
          <w:sz w:val="24"/>
          <w:szCs w:val="24"/>
        </w:rPr>
      </w:pPr>
      <w:r>
        <w:rPr>
          <w:sz w:val="24"/>
          <w:szCs w:val="24"/>
        </w:rPr>
        <w:lastRenderedPageBreak/>
        <w:t>Nie wyjaśniono j</w:t>
      </w:r>
      <w:r w:rsidRPr="00304C78">
        <w:rPr>
          <w:sz w:val="24"/>
          <w:szCs w:val="24"/>
        </w:rPr>
        <w:t>akie są przyczyny zmian prognoz pomiędzy Strategią 2013 i o</w:t>
      </w:r>
      <w:r>
        <w:rPr>
          <w:sz w:val="24"/>
          <w:szCs w:val="24"/>
        </w:rPr>
        <w:t xml:space="preserve">piniowanym Dokumentem. </w:t>
      </w:r>
    </w:p>
    <w:p w14:paraId="1931ABD3" w14:textId="0BDF46C1" w:rsidR="00EC5D23" w:rsidRDefault="00EC5D23" w:rsidP="00EC5D23">
      <w:pPr>
        <w:pStyle w:val="Tekstprzypisukocowego"/>
        <w:spacing w:line="360" w:lineRule="auto"/>
        <w:ind w:left="720"/>
        <w:jc w:val="both"/>
        <w:rPr>
          <w:sz w:val="24"/>
          <w:szCs w:val="24"/>
        </w:rPr>
      </w:pPr>
      <w:r>
        <w:rPr>
          <w:sz w:val="24"/>
          <w:szCs w:val="24"/>
        </w:rPr>
        <w:t xml:space="preserve">Wydaje się że rok </w:t>
      </w:r>
      <w:r w:rsidRPr="00EC5D23">
        <w:rPr>
          <w:sz w:val="24"/>
          <w:szCs w:val="24"/>
        </w:rPr>
        <w:t>2015 nie powinien być rokiem bazowym dla prognoz – to ostatni rok spadku przewozów towarów koleją</w:t>
      </w:r>
      <w:r>
        <w:rPr>
          <w:sz w:val="24"/>
          <w:szCs w:val="24"/>
        </w:rPr>
        <w:t>. Dokument na str. 53 stwierdza</w:t>
      </w:r>
      <w:r w:rsidR="002D5DBD">
        <w:rPr>
          <w:sz w:val="24"/>
          <w:szCs w:val="24"/>
        </w:rPr>
        <w:t xml:space="preserve">, </w:t>
      </w:r>
      <w:r>
        <w:rPr>
          <w:sz w:val="24"/>
          <w:szCs w:val="24"/>
        </w:rPr>
        <w:t xml:space="preserve"> </w:t>
      </w:r>
      <w:r w:rsidR="00BC45A4">
        <w:rPr>
          <w:sz w:val="24"/>
          <w:szCs w:val="24"/>
        </w:rPr>
        <w:t xml:space="preserve">że </w:t>
      </w:r>
      <w:r w:rsidRPr="00EC5D23">
        <w:rPr>
          <w:sz w:val="24"/>
          <w:szCs w:val="24"/>
        </w:rPr>
        <w:t>„W okresie 2015-2030 w całości lądowej pracy przewozowej ładunków udział transportu drogowego wzrośnie z obecnych 81,1% do ok. 83%”</w:t>
      </w:r>
      <w:r w:rsidR="00BC45A4">
        <w:rPr>
          <w:sz w:val="24"/>
          <w:szCs w:val="24"/>
        </w:rPr>
        <w:t xml:space="preserve">. Nie jest jasne czy dotyczy to prognozy przy założeniu status quo, czy też po wprowadzeniu stosownych instrumentów. W każdym przypadku jest to </w:t>
      </w:r>
      <w:r w:rsidRPr="00EC5D23">
        <w:rPr>
          <w:sz w:val="24"/>
          <w:szCs w:val="24"/>
        </w:rPr>
        <w:t>niepokojące</w:t>
      </w:r>
      <w:r w:rsidR="00BC45A4">
        <w:rPr>
          <w:sz w:val="24"/>
          <w:szCs w:val="24"/>
        </w:rPr>
        <w:t xml:space="preserve"> </w:t>
      </w:r>
      <w:r w:rsidR="002D5DBD">
        <w:rPr>
          <w:sz w:val="24"/>
          <w:szCs w:val="24"/>
        </w:rPr>
        <w:t>oraz</w:t>
      </w:r>
      <w:r w:rsidRPr="00EC5D23">
        <w:rPr>
          <w:sz w:val="24"/>
          <w:szCs w:val="24"/>
        </w:rPr>
        <w:t xml:space="preserve"> oderwane </w:t>
      </w:r>
      <w:r w:rsidR="002D5DBD">
        <w:rPr>
          <w:sz w:val="24"/>
          <w:szCs w:val="24"/>
        </w:rPr>
        <w:t xml:space="preserve">od </w:t>
      </w:r>
      <w:r w:rsidRPr="00EC5D23">
        <w:rPr>
          <w:sz w:val="24"/>
          <w:szCs w:val="24"/>
        </w:rPr>
        <w:t>tendencji krajowych i unijnych podkreślających konieczność odciążania dróg z ciężkiego transportu na rzecz kole</w:t>
      </w:r>
      <w:r w:rsidR="00DB4D5B">
        <w:rPr>
          <w:sz w:val="24"/>
          <w:szCs w:val="24"/>
        </w:rPr>
        <w:t>i</w:t>
      </w:r>
      <w:r w:rsidRPr="00EC5D23">
        <w:rPr>
          <w:sz w:val="24"/>
          <w:szCs w:val="24"/>
        </w:rPr>
        <w:t>.</w:t>
      </w:r>
      <w:r w:rsidR="00BC45A4">
        <w:rPr>
          <w:sz w:val="24"/>
          <w:szCs w:val="24"/>
        </w:rPr>
        <w:t xml:space="preserve"> Z drugiej strony na str. 7 </w:t>
      </w:r>
      <w:r w:rsidR="002D5DBD">
        <w:rPr>
          <w:sz w:val="24"/>
          <w:szCs w:val="24"/>
        </w:rPr>
        <w:t xml:space="preserve">Dokumentu </w:t>
      </w:r>
      <w:r w:rsidR="00BC45A4">
        <w:rPr>
          <w:sz w:val="24"/>
          <w:szCs w:val="24"/>
        </w:rPr>
        <w:t>czytamy</w:t>
      </w:r>
      <w:r w:rsidR="00040C55">
        <w:rPr>
          <w:sz w:val="24"/>
          <w:szCs w:val="24"/>
        </w:rPr>
        <w:t xml:space="preserve">, że </w:t>
      </w:r>
      <w:r w:rsidRPr="00EC5D23">
        <w:rPr>
          <w:sz w:val="24"/>
          <w:szCs w:val="24"/>
        </w:rPr>
        <w:t xml:space="preserve">„SRT uwzględnia cele i priorytetowe działania zidentyfikowane w </w:t>
      </w:r>
      <w:r w:rsidR="00A90256">
        <w:rPr>
          <w:sz w:val="24"/>
          <w:szCs w:val="24"/>
        </w:rPr>
        <w:t xml:space="preserve">… </w:t>
      </w:r>
      <w:r w:rsidRPr="00EC5D23">
        <w:rPr>
          <w:sz w:val="24"/>
          <w:szCs w:val="24"/>
        </w:rPr>
        <w:t xml:space="preserve">Białej Księdze” . </w:t>
      </w:r>
      <w:r w:rsidR="002D5DBD">
        <w:rPr>
          <w:sz w:val="24"/>
          <w:szCs w:val="24"/>
        </w:rPr>
        <w:t xml:space="preserve">Niestety, </w:t>
      </w:r>
      <w:r w:rsidRPr="00EC5D23">
        <w:rPr>
          <w:sz w:val="24"/>
          <w:szCs w:val="24"/>
        </w:rPr>
        <w:t>nie uwzględnia</w:t>
      </w:r>
      <w:r w:rsidR="00040C55">
        <w:rPr>
          <w:sz w:val="24"/>
          <w:szCs w:val="24"/>
        </w:rPr>
        <w:t xml:space="preserve"> założonego </w:t>
      </w:r>
      <w:r w:rsidR="00DB4D5B">
        <w:rPr>
          <w:sz w:val="24"/>
          <w:szCs w:val="24"/>
        </w:rPr>
        <w:t xml:space="preserve">tam </w:t>
      </w:r>
      <w:r w:rsidR="00040C55">
        <w:rPr>
          <w:sz w:val="24"/>
          <w:szCs w:val="24"/>
        </w:rPr>
        <w:t xml:space="preserve">na </w:t>
      </w:r>
      <w:r w:rsidRPr="00EC5D23">
        <w:rPr>
          <w:sz w:val="24"/>
          <w:szCs w:val="24"/>
        </w:rPr>
        <w:t xml:space="preserve"> 2030 rok </w:t>
      </w:r>
      <w:r w:rsidR="00040C55">
        <w:rPr>
          <w:sz w:val="24"/>
          <w:szCs w:val="24"/>
        </w:rPr>
        <w:t>celu d</w:t>
      </w:r>
      <w:r w:rsidR="00DB4D5B">
        <w:rPr>
          <w:sz w:val="24"/>
          <w:szCs w:val="24"/>
        </w:rPr>
        <w:t xml:space="preserve">la </w:t>
      </w:r>
      <w:r w:rsidR="00040C55">
        <w:rPr>
          <w:sz w:val="24"/>
          <w:szCs w:val="24"/>
        </w:rPr>
        <w:t xml:space="preserve">kolei: </w:t>
      </w:r>
      <w:r w:rsidRPr="00EC5D23">
        <w:rPr>
          <w:sz w:val="24"/>
          <w:szCs w:val="24"/>
        </w:rPr>
        <w:t>30% towarów przewożonych na odległość ponad 300 km.</w:t>
      </w:r>
    </w:p>
    <w:p w14:paraId="2199763A" w14:textId="77777777" w:rsidR="00087ED8" w:rsidRPr="00087ED8" w:rsidRDefault="00087ED8" w:rsidP="00087ED8">
      <w:pPr>
        <w:pStyle w:val="Tekstprzypisukocowego"/>
        <w:spacing w:line="360" w:lineRule="auto"/>
        <w:ind w:left="720"/>
        <w:jc w:val="both"/>
        <w:rPr>
          <w:sz w:val="24"/>
          <w:szCs w:val="24"/>
        </w:rPr>
      </w:pPr>
      <w:r w:rsidRPr="00087ED8">
        <w:rPr>
          <w:sz w:val="24"/>
          <w:szCs w:val="24"/>
        </w:rPr>
        <w:t xml:space="preserve">Prognozy oparte są o „prostą kontynuację dotychczasowych trendów” </w:t>
      </w:r>
      <w:r>
        <w:rPr>
          <w:sz w:val="24"/>
          <w:szCs w:val="24"/>
        </w:rPr>
        <w:t>(</w:t>
      </w:r>
      <w:r w:rsidRPr="00087ED8">
        <w:rPr>
          <w:sz w:val="24"/>
          <w:szCs w:val="24"/>
        </w:rPr>
        <w:t>str. 47</w:t>
      </w:r>
      <w:r>
        <w:rPr>
          <w:sz w:val="24"/>
          <w:szCs w:val="24"/>
        </w:rPr>
        <w:t xml:space="preserve">), </w:t>
      </w:r>
      <w:r w:rsidRPr="00087ED8">
        <w:rPr>
          <w:sz w:val="24"/>
          <w:szCs w:val="24"/>
        </w:rPr>
        <w:t xml:space="preserve"> a te nie zapewniają zrównoważonego rozwoju, z uwagi na niewłaściwe relacje między transportem drogowym a kolejowym oraz nie realizują celów UE.</w:t>
      </w:r>
    </w:p>
    <w:p w14:paraId="175947DE" w14:textId="32F3CEFF" w:rsidR="00087ED8" w:rsidRDefault="00087ED8" w:rsidP="00087ED8">
      <w:pPr>
        <w:pStyle w:val="Tekstprzypisukocowego"/>
        <w:spacing w:line="360" w:lineRule="auto"/>
        <w:ind w:left="720"/>
        <w:jc w:val="both"/>
        <w:rPr>
          <w:sz w:val="24"/>
          <w:szCs w:val="24"/>
        </w:rPr>
      </w:pPr>
      <w:r w:rsidRPr="00087ED8">
        <w:rPr>
          <w:sz w:val="24"/>
          <w:szCs w:val="24"/>
        </w:rPr>
        <w:t>Prognozy zawarte w SRT są jej najsłabszą stroną</w:t>
      </w:r>
      <w:r w:rsidR="002D5DBD">
        <w:rPr>
          <w:sz w:val="24"/>
          <w:szCs w:val="24"/>
        </w:rPr>
        <w:t xml:space="preserve"> i należałoby je doprecyzować.</w:t>
      </w:r>
    </w:p>
    <w:p w14:paraId="47C4D375" w14:textId="3EAD602A" w:rsidR="00BC30AC" w:rsidRDefault="00BC30AC" w:rsidP="00087ED8">
      <w:pPr>
        <w:pStyle w:val="Tekstprzypisukocowego"/>
        <w:spacing w:line="360" w:lineRule="auto"/>
        <w:ind w:left="720"/>
        <w:jc w:val="both"/>
        <w:rPr>
          <w:sz w:val="24"/>
          <w:szCs w:val="24"/>
        </w:rPr>
      </w:pPr>
      <w:r>
        <w:rPr>
          <w:sz w:val="24"/>
          <w:szCs w:val="24"/>
        </w:rPr>
        <w:t xml:space="preserve">Niektóre wskaźniki z tablic str. 140 i następnych </w:t>
      </w:r>
      <w:r w:rsidR="002D5DBD">
        <w:rPr>
          <w:sz w:val="24"/>
          <w:szCs w:val="24"/>
        </w:rPr>
        <w:t xml:space="preserve"> dotyczą </w:t>
      </w:r>
      <w:r>
        <w:rPr>
          <w:sz w:val="24"/>
          <w:szCs w:val="24"/>
        </w:rPr>
        <w:t xml:space="preserve"> modelu systemu ale generalnie prowadzą ku parametrom technicznym, które oczywiście są potrzebne</w:t>
      </w:r>
      <w:r w:rsidR="002D5DBD">
        <w:rPr>
          <w:sz w:val="24"/>
          <w:szCs w:val="24"/>
        </w:rPr>
        <w:t xml:space="preserve">, </w:t>
      </w:r>
      <w:r>
        <w:rPr>
          <w:sz w:val="24"/>
          <w:szCs w:val="24"/>
        </w:rPr>
        <w:t xml:space="preserve"> ale jako wynik a nie cel. </w:t>
      </w:r>
    </w:p>
    <w:p w14:paraId="3F1992E2" w14:textId="77777777" w:rsidR="00304C78" w:rsidRDefault="00304C78" w:rsidP="00304C78">
      <w:pPr>
        <w:pStyle w:val="Tekstprzypisukocowego"/>
        <w:spacing w:line="360" w:lineRule="auto"/>
        <w:ind w:left="360"/>
        <w:jc w:val="both"/>
        <w:rPr>
          <w:sz w:val="24"/>
          <w:szCs w:val="24"/>
        </w:rPr>
      </w:pPr>
    </w:p>
    <w:p w14:paraId="5324CC6E" w14:textId="77777777" w:rsidR="00304C78" w:rsidRDefault="00304C78" w:rsidP="00304C78">
      <w:pPr>
        <w:pStyle w:val="Tekstprzypisukocowego"/>
        <w:spacing w:line="360" w:lineRule="auto"/>
        <w:ind w:left="360"/>
        <w:jc w:val="both"/>
        <w:rPr>
          <w:sz w:val="24"/>
          <w:szCs w:val="24"/>
        </w:rPr>
      </w:pPr>
    </w:p>
    <w:p w14:paraId="417A0BDE" w14:textId="77777777" w:rsidR="002D5DBD" w:rsidRDefault="00D33300" w:rsidP="00304C78">
      <w:pPr>
        <w:pStyle w:val="Tekstprzypisukocowego"/>
        <w:numPr>
          <w:ilvl w:val="1"/>
          <w:numId w:val="21"/>
        </w:numPr>
        <w:spacing w:line="360" w:lineRule="auto"/>
        <w:jc w:val="both"/>
        <w:rPr>
          <w:sz w:val="24"/>
          <w:szCs w:val="24"/>
        </w:rPr>
      </w:pPr>
      <w:r>
        <w:rPr>
          <w:sz w:val="24"/>
          <w:szCs w:val="24"/>
        </w:rPr>
        <w:t>Niewątpliwe pewną trudnością w prognozowaniu ruchu</w:t>
      </w:r>
      <w:r w:rsidR="00304C78">
        <w:rPr>
          <w:sz w:val="24"/>
          <w:szCs w:val="24"/>
        </w:rPr>
        <w:t xml:space="preserve"> a także projektowaniu środków mających na celu </w:t>
      </w:r>
      <w:r w:rsidR="00CE4E17">
        <w:rPr>
          <w:sz w:val="24"/>
          <w:szCs w:val="24"/>
        </w:rPr>
        <w:t xml:space="preserve">skorygowanie modelu </w:t>
      </w:r>
      <w:r>
        <w:rPr>
          <w:sz w:val="24"/>
          <w:szCs w:val="24"/>
        </w:rPr>
        <w:t xml:space="preserve"> jest brak </w:t>
      </w:r>
      <w:r w:rsidR="000A2B03">
        <w:rPr>
          <w:sz w:val="24"/>
          <w:szCs w:val="24"/>
        </w:rPr>
        <w:t>prognoz zjawisk rynkowych</w:t>
      </w:r>
      <w:r w:rsidR="002D5DBD">
        <w:rPr>
          <w:sz w:val="24"/>
          <w:szCs w:val="24"/>
        </w:rPr>
        <w:t xml:space="preserve">, </w:t>
      </w:r>
      <w:r w:rsidR="000A2B03">
        <w:rPr>
          <w:sz w:val="24"/>
          <w:szCs w:val="24"/>
        </w:rPr>
        <w:t xml:space="preserve"> ale także brak decyzji co do tych aspektów strategii rozwoju kraju</w:t>
      </w:r>
      <w:r w:rsidR="002D5DBD">
        <w:rPr>
          <w:sz w:val="24"/>
          <w:szCs w:val="24"/>
        </w:rPr>
        <w:t>,</w:t>
      </w:r>
      <w:r w:rsidR="000A2B03">
        <w:rPr>
          <w:sz w:val="24"/>
          <w:szCs w:val="24"/>
        </w:rPr>
        <w:t xml:space="preserve"> które zależą od wyborów strategicznych dokonanych przez państwo. </w:t>
      </w:r>
    </w:p>
    <w:p w14:paraId="45C37A1E" w14:textId="02262E0D" w:rsidR="000A2B03" w:rsidRDefault="000A2B03" w:rsidP="002D5DBD">
      <w:pPr>
        <w:pStyle w:val="Tekstprzypisukocowego"/>
        <w:spacing w:line="360" w:lineRule="auto"/>
        <w:ind w:left="720"/>
        <w:jc w:val="both"/>
        <w:rPr>
          <w:sz w:val="24"/>
          <w:szCs w:val="24"/>
        </w:rPr>
      </w:pPr>
      <w:r>
        <w:rPr>
          <w:sz w:val="24"/>
          <w:szCs w:val="24"/>
        </w:rPr>
        <w:t>Dotyczy to zwłaszcza:</w:t>
      </w:r>
    </w:p>
    <w:p w14:paraId="0DC15981" w14:textId="77777777" w:rsidR="002D5DBD" w:rsidRDefault="002D5DBD" w:rsidP="002D5DBD">
      <w:pPr>
        <w:pStyle w:val="Tekstprzypisukocowego"/>
        <w:spacing w:line="360" w:lineRule="auto"/>
        <w:ind w:left="720"/>
        <w:jc w:val="both"/>
        <w:rPr>
          <w:sz w:val="24"/>
          <w:szCs w:val="24"/>
        </w:rPr>
      </w:pPr>
    </w:p>
    <w:p w14:paraId="7730A8C9" w14:textId="77777777" w:rsidR="00343232" w:rsidRDefault="000A2B03" w:rsidP="000A2B03">
      <w:pPr>
        <w:pStyle w:val="Tekstprzypisukocowego"/>
        <w:numPr>
          <w:ilvl w:val="2"/>
          <w:numId w:val="21"/>
        </w:numPr>
        <w:spacing w:line="360" w:lineRule="auto"/>
        <w:jc w:val="both"/>
        <w:rPr>
          <w:sz w:val="24"/>
          <w:szCs w:val="24"/>
        </w:rPr>
      </w:pPr>
      <w:r>
        <w:rPr>
          <w:sz w:val="24"/>
          <w:szCs w:val="24"/>
        </w:rPr>
        <w:t>Decyzji</w:t>
      </w:r>
      <w:r w:rsidR="00D33300">
        <w:rPr>
          <w:sz w:val="24"/>
          <w:szCs w:val="24"/>
        </w:rPr>
        <w:t xml:space="preserve"> co do strategii energetycznej</w:t>
      </w:r>
      <w:r>
        <w:rPr>
          <w:sz w:val="24"/>
          <w:szCs w:val="24"/>
        </w:rPr>
        <w:t xml:space="preserve"> i udziału węgla </w:t>
      </w:r>
      <w:r w:rsidR="00343232">
        <w:rPr>
          <w:sz w:val="24"/>
          <w:szCs w:val="24"/>
        </w:rPr>
        <w:t xml:space="preserve">kamiennego </w:t>
      </w:r>
      <w:r>
        <w:rPr>
          <w:sz w:val="24"/>
          <w:szCs w:val="24"/>
        </w:rPr>
        <w:t xml:space="preserve">rodzimego i importowanego. </w:t>
      </w:r>
      <w:r w:rsidR="00343232">
        <w:rPr>
          <w:sz w:val="24"/>
          <w:szCs w:val="24"/>
        </w:rPr>
        <w:t>O ile zmniejszanie wydobycia krajowego na rzecz importu zmienia kierunki przewozu i może zwiększać lub zmniejszać</w:t>
      </w:r>
      <w:r w:rsidR="00D33300">
        <w:rPr>
          <w:sz w:val="24"/>
          <w:szCs w:val="24"/>
        </w:rPr>
        <w:t xml:space="preserve"> </w:t>
      </w:r>
      <w:r w:rsidR="00343232">
        <w:rPr>
          <w:sz w:val="24"/>
          <w:szCs w:val="24"/>
        </w:rPr>
        <w:t xml:space="preserve">pracę przewozową, to zmniejszenie udziału węgla wpłynie istotnie na wolumen i pracę przewozową kolei. </w:t>
      </w:r>
    </w:p>
    <w:p w14:paraId="20C829B2" w14:textId="3186D85A" w:rsidR="008E6E23" w:rsidRDefault="001929B6" w:rsidP="000A2B03">
      <w:pPr>
        <w:pStyle w:val="Tekstprzypisukocowego"/>
        <w:numPr>
          <w:ilvl w:val="2"/>
          <w:numId w:val="21"/>
        </w:numPr>
        <w:spacing w:line="360" w:lineRule="auto"/>
        <w:jc w:val="both"/>
        <w:rPr>
          <w:sz w:val="24"/>
          <w:szCs w:val="24"/>
        </w:rPr>
      </w:pPr>
      <w:r>
        <w:rPr>
          <w:sz w:val="24"/>
          <w:szCs w:val="24"/>
        </w:rPr>
        <w:lastRenderedPageBreak/>
        <w:t xml:space="preserve">Decyzji o dedykowaniu niektórych linii kolejowych do transportu intermodalnego – z pierwszeństwem pociągów towarowych pospiesznych </w:t>
      </w:r>
      <w:r w:rsidR="00620F33">
        <w:rPr>
          <w:sz w:val="24"/>
          <w:szCs w:val="24"/>
        </w:rPr>
        <w:t xml:space="preserve">- </w:t>
      </w:r>
      <w:r>
        <w:rPr>
          <w:sz w:val="24"/>
          <w:szCs w:val="24"/>
        </w:rPr>
        <w:t xml:space="preserve">co umożliwiłby </w:t>
      </w:r>
      <w:r w:rsidRPr="001929B6">
        <w:rPr>
          <w:sz w:val="24"/>
          <w:szCs w:val="24"/>
        </w:rPr>
        <w:t>cykliczne, co kilka godzin, przewozy kolejowe towarów</w:t>
      </w:r>
      <w:r w:rsidR="008E6E23">
        <w:rPr>
          <w:sz w:val="24"/>
          <w:szCs w:val="24"/>
        </w:rPr>
        <w:t xml:space="preserve"> po</w:t>
      </w:r>
      <w:r w:rsidRPr="001929B6">
        <w:rPr>
          <w:sz w:val="24"/>
          <w:szCs w:val="24"/>
        </w:rPr>
        <w:t xml:space="preserve">między </w:t>
      </w:r>
      <w:r w:rsidR="008E6E23">
        <w:rPr>
          <w:sz w:val="24"/>
          <w:szCs w:val="24"/>
        </w:rPr>
        <w:t xml:space="preserve">portami, </w:t>
      </w:r>
      <w:r w:rsidRPr="001929B6">
        <w:rPr>
          <w:sz w:val="24"/>
          <w:szCs w:val="24"/>
        </w:rPr>
        <w:t>dużymi ośrodkami przemysłowymi</w:t>
      </w:r>
      <w:r w:rsidR="008E6E23">
        <w:rPr>
          <w:sz w:val="24"/>
          <w:szCs w:val="24"/>
        </w:rPr>
        <w:t xml:space="preserve"> i</w:t>
      </w:r>
      <w:r w:rsidRPr="001929B6">
        <w:rPr>
          <w:sz w:val="24"/>
          <w:szCs w:val="24"/>
        </w:rPr>
        <w:t xml:space="preserve"> </w:t>
      </w:r>
      <w:r w:rsidR="008E6E23">
        <w:rPr>
          <w:sz w:val="24"/>
          <w:szCs w:val="24"/>
        </w:rPr>
        <w:t xml:space="preserve">przejściami granicznymi </w:t>
      </w:r>
      <w:r w:rsidRPr="001929B6">
        <w:rPr>
          <w:sz w:val="24"/>
          <w:szCs w:val="24"/>
        </w:rPr>
        <w:t>z i do terminali</w:t>
      </w:r>
      <w:r w:rsidR="00EC7A5E">
        <w:rPr>
          <w:sz w:val="24"/>
          <w:szCs w:val="24"/>
        </w:rPr>
        <w:t xml:space="preserve"> węzłowych</w:t>
      </w:r>
      <w:r w:rsidR="00620F33">
        <w:rPr>
          <w:sz w:val="24"/>
          <w:szCs w:val="24"/>
        </w:rPr>
        <w:t xml:space="preserve">, co </w:t>
      </w:r>
      <w:r w:rsidR="00620F33" w:rsidRPr="00620F33">
        <w:rPr>
          <w:sz w:val="24"/>
          <w:szCs w:val="24"/>
        </w:rPr>
        <w:t xml:space="preserve"> </w:t>
      </w:r>
      <w:r w:rsidR="00620F33" w:rsidRPr="001929B6">
        <w:rPr>
          <w:sz w:val="24"/>
          <w:szCs w:val="24"/>
        </w:rPr>
        <w:t xml:space="preserve">pozwoliłyby na przejmowanie, </w:t>
      </w:r>
      <w:r w:rsidR="00620F33">
        <w:rPr>
          <w:sz w:val="24"/>
          <w:szCs w:val="24"/>
        </w:rPr>
        <w:t>w</w:t>
      </w:r>
      <w:r w:rsidR="00620F33" w:rsidRPr="001929B6">
        <w:rPr>
          <w:sz w:val="24"/>
          <w:szCs w:val="24"/>
        </w:rPr>
        <w:t xml:space="preserve"> tych relacjach ładunków z dróg zarówno poprzez atrakcyjną ofertę przewozową jak i „wymuszone” przewozy przechodzące na kolej wskutek ograniczeń </w:t>
      </w:r>
      <w:r w:rsidR="00620F33">
        <w:rPr>
          <w:sz w:val="24"/>
          <w:szCs w:val="24"/>
        </w:rPr>
        <w:t xml:space="preserve">na drogach, które być może okażą się nieuniknione. Kolizja ruchu towarowego z pasażerskim, który ma pierwszeństwo </w:t>
      </w:r>
      <w:r w:rsidR="00265F2B">
        <w:rPr>
          <w:sz w:val="24"/>
          <w:szCs w:val="24"/>
        </w:rPr>
        <w:t>w ruchu kolejowym</w:t>
      </w:r>
      <w:r w:rsidR="00E827B9">
        <w:rPr>
          <w:sz w:val="24"/>
          <w:szCs w:val="24"/>
        </w:rPr>
        <w:t>,</w:t>
      </w:r>
      <w:r w:rsidR="00265F2B">
        <w:rPr>
          <w:sz w:val="24"/>
          <w:szCs w:val="24"/>
        </w:rPr>
        <w:t xml:space="preserve"> </w:t>
      </w:r>
      <w:r w:rsidR="00620F33">
        <w:rPr>
          <w:sz w:val="24"/>
          <w:szCs w:val="24"/>
        </w:rPr>
        <w:t xml:space="preserve">jest obecnie czynnikiem poważnie zmniejszającym szanse transportu </w:t>
      </w:r>
      <w:r w:rsidR="00265F2B">
        <w:rPr>
          <w:sz w:val="24"/>
          <w:szCs w:val="24"/>
        </w:rPr>
        <w:t xml:space="preserve">towarowego </w:t>
      </w:r>
      <w:r w:rsidR="00620F33">
        <w:rPr>
          <w:sz w:val="24"/>
          <w:szCs w:val="24"/>
        </w:rPr>
        <w:t xml:space="preserve">kolejowego. </w:t>
      </w:r>
    </w:p>
    <w:p w14:paraId="39F4631D" w14:textId="115E6145" w:rsidR="00265F2B" w:rsidRDefault="008E6E23" w:rsidP="00BD6B5C">
      <w:pPr>
        <w:pStyle w:val="Tekstprzypisukocowego"/>
        <w:numPr>
          <w:ilvl w:val="2"/>
          <w:numId w:val="21"/>
        </w:numPr>
        <w:spacing w:line="360" w:lineRule="auto"/>
        <w:jc w:val="both"/>
        <w:rPr>
          <w:sz w:val="24"/>
          <w:szCs w:val="24"/>
        </w:rPr>
      </w:pPr>
      <w:r w:rsidRPr="00265F2B">
        <w:rPr>
          <w:sz w:val="24"/>
          <w:szCs w:val="24"/>
        </w:rPr>
        <w:t xml:space="preserve">Decyzji </w:t>
      </w:r>
      <w:r w:rsidR="00265F2B">
        <w:rPr>
          <w:sz w:val="24"/>
          <w:szCs w:val="24"/>
        </w:rPr>
        <w:t>przybliżających sytuacj</w:t>
      </w:r>
      <w:r w:rsidR="00E827B9">
        <w:rPr>
          <w:sz w:val="24"/>
          <w:szCs w:val="24"/>
        </w:rPr>
        <w:t>ę</w:t>
      </w:r>
      <w:r w:rsidR="00265F2B">
        <w:rPr>
          <w:sz w:val="24"/>
          <w:szCs w:val="24"/>
        </w:rPr>
        <w:t xml:space="preserve"> drogi/kolej do </w:t>
      </w:r>
      <w:r w:rsidR="009C2F7E" w:rsidRPr="00265F2B">
        <w:rPr>
          <w:sz w:val="24"/>
          <w:szCs w:val="24"/>
        </w:rPr>
        <w:t>„</w:t>
      </w:r>
      <w:r w:rsidR="009C2F7E" w:rsidRPr="00265F2B">
        <w:rPr>
          <w:i/>
          <w:sz w:val="24"/>
          <w:szCs w:val="24"/>
        </w:rPr>
        <w:t>fair competition</w:t>
      </w:r>
      <w:r w:rsidR="009C2F7E" w:rsidRPr="00265F2B">
        <w:rPr>
          <w:sz w:val="24"/>
          <w:szCs w:val="24"/>
        </w:rPr>
        <w:t>”</w:t>
      </w:r>
      <w:r w:rsidR="00265F2B">
        <w:rPr>
          <w:sz w:val="24"/>
          <w:szCs w:val="24"/>
        </w:rPr>
        <w:t xml:space="preserve">, w szczególności w zakresie </w:t>
      </w:r>
      <w:r w:rsidR="000F4055">
        <w:rPr>
          <w:sz w:val="24"/>
          <w:szCs w:val="24"/>
        </w:rPr>
        <w:t xml:space="preserve">opłat za dostęp do infrastruktury – </w:t>
      </w:r>
      <w:r w:rsidR="00324568">
        <w:rPr>
          <w:sz w:val="24"/>
          <w:szCs w:val="24"/>
        </w:rPr>
        <w:t xml:space="preserve">całkowitego </w:t>
      </w:r>
      <w:r w:rsidR="000F4055">
        <w:rPr>
          <w:sz w:val="24"/>
          <w:szCs w:val="24"/>
        </w:rPr>
        <w:t xml:space="preserve">pokrycia nimi dróg krajowych </w:t>
      </w:r>
      <w:r w:rsidR="001929B6" w:rsidRPr="00265F2B">
        <w:rPr>
          <w:sz w:val="24"/>
          <w:szCs w:val="24"/>
        </w:rPr>
        <w:t xml:space="preserve"> </w:t>
      </w:r>
      <w:r w:rsidR="00324568">
        <w:rPr>
          <w:sz w:val="24"/>
          <w:szCs w:val="24"/>
        </w:rPr>
        <w:t>oraz zastosowania zbliżonych zasad kwalifikowania kosztów infrastruktury do tych</w:t>
      </w:r>
      <w:r w:rsidR="00E827B9">
        <w:rPr>
          <w:sz w:val="24"/>
          <w:szCs w:val="24"/>
        </w:rPr>
        <w:t>,</w:t>
      </w:r>
      <w:r w:rsidR="00324568">
        <w:rPr>
          <w:sz w:val="24"/>
          <w:szCs w:val="24"/>
        </w:rPr>
        <w:t xml:space="preserve"> które pokrywają przewoźnicy. </w:t>
      </w:r>
    </w:p>
    <w:p w14:paraId="6F8B1404" w14:textId="63598AFF" w:rsidR="00C47981" w:rsidRDefault="00620F33" w:rsidP="005C2C0D">
      <w:pPr>
        <w:pStyle w:val="Tekstprzypisukocowego"/>
        <w:numPr>
          <w:ilvl w:val="2"/>
          <w:numId w:val="21"/>
        </w:numPr>
        <w:spacing w:line="360" w:lineRule="auto"/>
        <w:jc w:val="both"/>
        <w:rPr>
          <w:sz w:val="24"/>
          <w:szCs w:val="24"/>
        </w:rPr>
      </w:pPr>
      <w:r w:rsidRPr="00C47981">
        <w:rPr>
          <w:sz w:val="24"/>
          <w:szCs w:val="24"/>
        </w:rPr>
        <w:t xml:space="preserve">Wyboru strategicznego co do </w:t>
      </w:r>
      <w:r w:rsidR="00E827B9">
        <w:rPr>
          <w:sz w:val="24"/>
          <w:szCs w:val="24"/>
        </w:rPr>
        <w:t>udziału</w:t>
      </w:r>
      <w:r w:rsidRPr="00C47981">
        <w:rPr>
          <w:sz w:val="24"/>
          <w:szCs w:val="24"/>
        </w:rPr>
        <w:t xml:space="preserve"> Polski </w:t>
      </w:r>
      <w:r w:rsidR="00E827B9">
        <w:rPr>
          <w:sz w:val="24"/>
          <w:szCs w:val="24"/>
        </w:rPr>
        <w:t xml:space="preserve">w ramach </w:t>
      </w:r>
      <w:r w:rsidRPr="00C47981">
        <w:rPr>
          <w:sz w:val="24"/>
          <w:szCs w:val="24"/>
        </w:rPr>
        <w:t xml:space="preserve">Nowego Jedwabnego Szlaku, co dotyczy wszystkich gałęzi transportu – </w:t>
      </w:r>
      <w:r w:rsidR="00E10559" w:rsidRPr="00C47981">
        <w:rPr>
          <w:sz w:val="24"/>
          <w:szCs w:val="24"/>
        </w:rPr>
        <w:t xml:space="preserve">zwłaszcza </w:t>
      </w:r>
      <w:r w:rsidRPr="00C47981">
        <w:rPr>
          <w:sz w:val="24"/>
          <w:szCs w:val="24"/>
        </w:rPr>
        <w:t xml:space="preserve"> </w:t>
      </w:r>
      <w:r w:rsidR="00324568" w:rsidRPr="00C47981">
        <w:rPr>
          <w:sz w:val="24"/>
          <w:szCs w:val="24"/>
        </w:rPr>
        <w:t xml:space="preserve">kolejowego i </w:t>
      </w:r>
      <w:r w:rsidRPr="00C47981">
        <w:rPr>
          <w:sz w:val="24"/>
          <w:szCs w:val="24"/>
        </w:rPr>
        <w:t>lotniczego. Ja</w:t>
      </w:r>
      <w:r w:rsidR="00E827B9">
        <w:rPr>
          <w:sz w:val="24"/>
          <w:szCs w:val="24"/>
        </w:rPr>
        <w:t>k</w:t>
      </w:r>
      <w:r w:rsidRPr="00C47981">
        <w:rPr>
          <w:sz w:val="24"/>
          <w:szCs w:val="24"/>
        </w:rPr>
        <w:t xml:space="preserve"> na razie nie jest jasne</w:t>
      </w:r>
      <w:r w:rsidR="00E827B9">
        <w:rPr>
          <w:sz w:val="24"/>
          <w:szCs w:val="24"/>
        </w:rPr>
        <w:t>,</w:t>
      </w:r>
      <w:r w:rsidRPr="00C47981">
        <w:rPr>
          <w:sz w:val="24"/>
          <w:szCs w:val="24"/>
        </w:rPr>
        <w:t xml:space="preserve"> czy </w:t>
      </w:r>
      <w:r w:rsidR="00324568" w:rsidRPr="00C47981">
        <w:rPr>
          <w:sz w:val="24"/>
          <w:szCs w:val="24"/>
        </w:rPr>
        <w:t xml:space="preserve">Polska zamierza traktować ekspansję gospodarczą Chin i </w:t>
      </w:r>
      <w:r w:rsidR="00E10559" w:rsidRPr="00C47981">
        <w:rPr>
          <w:sz w:val="24"/>
          <w:szCs w:val="24"/>
        </w:rPr>
        <w:t xml:space="preserve">krajów </w:t>
      </w:r>
      <w:r w:rsidR="00324568" w:rsidRPr="00C47981">
        <w:rPr>
          <w:sz w:val="24"/>
          <w:szCs w:val="24"/>
        </w:rPr>
        <w:t>Azji jako szansę i wyzwanie czy też zagrożenie</w:t>
      </w:r>
      <w:r w:rsidR="00E827B9">
        <w:rPr>
          <w:sz w:val="24"/>
          <w:szCs w:val="24"/>
        </w:rPr>
        <w:t xml:space="preserve">. </w:t>
      </w:r>
      <w:r w:rsidR="00324568" w:rsidRPr="00C47981">
        <w:rPr>
          <w:sz w:val="24"/>
          <w:szCs w:val="24"/>
        </w:rPr>
        <w:t xml:space="preserve"> </w:t>
      </w:r>
    </w:p>
    <w:p w14:paraId="458BDE68" w14:textId="62D94E68" w:rsidR="005A79D6" w:rsidRPr="00C47981" w:rsidRDefault="0003503D" w:rsidP="005C2C0D">
      <w:pPr>
        <w:pStyle w:val="Tekstprzypisukocowego"/>
        <w:numPr>
          <w:ilvl w:val="2"/>
          <w:numId w:val="21"/>
        </w:numPr>
        <w:spacing w:line="360" w:lineRule="auto"/>
        <w:jc w:val="both"/>
        <w:rPr>
          <w:sz w:val="24"/>
          <w:szCs w:val="24"/>
        </w:rPr>
      </w:pPr>
      <w:r w:rsidRPr="00C47981">
        <w:rPr>
          <w:sz w:val="24"/>
          <w:szCs w:val="24"/>
        </w:rPr>
        <w:t>Analizy modelowej potencjalnego ruchu kolejowego pasażerskiego w warunkach poprawy stanu infrastruktury, zwłaszcza uzyskania podstaw do rozstrzygnięcia na ile celowe jest lansowan</w:t>
      </w:r>
      <w:r w:rsidR="00696270" w:rsidRPr="00C47981">
        <w:rPr>
          <w:sz w:val="24"/>
          <w:szCs w:val="24"/>
        </w:rPr>
        <w:t>i</w:t>
      </w:r>
      <w:r w:rsidRPr="00C47981">
        <w:rPr>
          <w:sz w:val="24"/>
          <w:szCs w:val="24"/>
        </w:rPr>
        <w:t xml:space="preserve">e w Dokumencie i innych strategiach </w:t>
      </w:r>
      <w:r w:rsidR="00696270" w:rsidRPr="00C47981">
        <w:rPr>
          <w:sz w:val="24"/>
          <w:szCs w:val="24"/>
        </w:rPr>
        <w:t>skoncentrowani</w:t>
      </w:r>
      <w:r w:rsidR="00E827B9">
        <w:rPr>
          <w:sz w:val="24"/>
          <w:szCs w:val="24"/>
        </w:rPr>
        <w:t>a</w:t>
      </w:r>
      <w:r w:rsidR="00696270" w:rsidRPr="00C47981">
        <w:rPr>
          <w:sz w:val="24"/>
          <w:szCs w:val="24"/>
        </w:rPr>
        <w:t xml:space="preserve"> ruchu dalekobieżnego </w:t>
      </w:r>
      <w:r w:rsidR="00C47981">
        <w:rPr>
          <w:sz w:val="24"/>
          <w:szCs w:val="24"/>
        </w:rPr>
        <w:t xml:space="preserve">pasażerskiego </w:t>
      </w:r>
      <w:r w:rsidR="00696270" w:rsidRPr="00C47981">
        <w:rPr>
          <w:sz w:val="24"/>
          <w:szCs w:val="24"/>
        </w:rPr>
        <w:t xml:space="preserve">w jednym węźle </w:t>
      </w:r>
      <w:r w:rsidR="00E827B9">
        <w:rPr>
          <w:sz w:val="24"/>
          <w:szCs w:val="24"/>
        </w:rPr>
        <w:t>w CPK. Ten wariant</w:t>
      </w:r>
      <w:r w:rsidR="00622F21" w:rsidRPr="00C47981">
        <w:rPr>
          <w:sz w:val="24"/>
          <w:szCs w:val="24"/>
        </w:rPr>
        <w:t xml:space="preserve"> wydaje się wątpliw</w:t>
      </w:r>
      <w:r w:rsidR="00E827B9">
        <w:rPr>
          <w:sz w:val="24"/>
          <w:szCs w:val="24"/>
        </w:rPr>
        <w:t>y</w:t>
      </w:r>
      <w:r w:rsidR="00622F21" w:rsidRPr="00C47981">
        <w:rPr>
          <w:sz w:val="24"/>
          <w:szCs w:val="24"/>
        </w:rPr>
        <w:t xml:space="preserve"> wobec naturalnego układu</w:t>
      </w:r>
      <w:r w:rsidR="00E827B9">
        <w:rPr>
          <w:sz w:val="24"/>
          <w:szCs w:val="24"/>
        </w:rPr>
        <w:t>,</w:t>
      </w:r>
      <w:r w:rsidR="00622F21" w:rsidRPr="00C47981">
        <w:rPr>
          <w:sz w:val="24"/>
          <w:szCs w:val="24"/>
        </w:rPr>
        <w:t xml:space="preserve"> w którym </w:t>
      </w:r>
      <w:r w:rsidR="00E827B9">
        <w:rPr>
          <w:sz w:val="24"/>
          <w:szCs w:val="24"/>
        </w:rPr>
        <w:t>de facto</w:t>
      </w:r>
      <w:r w:rsidR="00622F21" w:rsidRPr="00C47981">
        <w:rPr>
          <w:sz w:val="24"/>
          <w:szCs w:val="24"/>
        </w:rPr>
        <w:t xml:space="preserve"> centrum jest w Warszawie, a przesuniecie go na zachód poprawiłoby warunki przesiadania </w:t>
      </w:r>
      <w:r w:rsidR="00C644B8" w:rsidRPr="00C47981">
        <w:rPr>
          <w:sz w:val="24"/>
          <w:szCs w:val="24"/>
        </w:rPr>
        <w:t xml:space="preserve">wyłącznie </w:t>
      </w:r>
      <w:r w:rsidR="00622F21" w:rsidRPr="00C47981">
        <w:rPr>
          <w:sz w:val="24"/>
          <w:szCs w:val="24"/>
        </w:rPr>
        <w:t xml:space="preserve">w relacjach południe – zachód, </w:t>
      </w:r>
      <w:r w:rsidR="00C644B8" w:rsidRPr="00C47981">
        <w:rPr>
          <w:sz w:val="24"/>
          <w:szCs w:val="24"/>
        </w:rPr>
        <w:t>którego</w:t>
      </w:r>
      <w:r w:rsidR="00622F21" w:rsidRPr="00C47981">
        <w:rPr>
          <w:sz w:val="24"/>
          <w:szCs w:val="24"/>
        </w:rPr>
        <w:t xml:space="preserve"> potrzeba zmaleje </w:t>
      </w:r>
      <w:r w:rsidR="00C644B8" w:rsidRPr="00C47981">
        <w:rPr>
          <w:sz w:val="24"/>
          <w:szCs w:val="24"/>
        </w:rPr>
        <w:t xml:space="preserve">po doprowadzeniu do projektowanego stanu linii </w:t>
      </w:r>
      <w:r w:rsidR="00465356">
        <w:rPr>
          <w:sz w:val="24"/>
          <w:szCs w:val="24"/>
        </w:rPr>
        <w:t xml:space="preserve">Kraków  - Katowice - </w:t>
      </w:r>
      <w:r w:rsidR="00C644B8" w:rsidRPr="00C47981">
        <w:rPr>
          <w:sz w:val="24"/>
          <w:szCs w:val="24"/>
        </w:rPr>
        <w:t>Wrocław – Poznań</w:t>
      </w:r>
      <w:r w:rsidR="00E827B9">
        <w:rPr>
          <w:sz w:val="24"/>
          <w:szCs w:val="24"/>
        </w:rPr>
        <w:t>.</w:t>
      </w:r>
      <w:r w:rsidR="00C644B8" w:rsidRPr="00C47981">
        <w:rPr>
          <w:sz w:val="24"/>
          <w:szCs w:val="24"/>
        </w:rPr>
        <w:t xml:space="preserve"> Należałoby wariantowo rozważyć model </w:t>
      </w:r>
      <w:r w:rsidR="00465356">
        <w:rPr>
          <w:sz w:val="24"/>
          <w:szCs w:val="24"/>
        </w:rPr>
        <w:t>s</w:t>
      </w:r>
      <w:r w:rsidR="00C644B8" w:rsidRPr="00C47981">
        <w:rPr>
          <w:sz w:val="24"/>
          <w:szCs w:val="24"/>
        </w:rPr>
        <w:t xml:space="preserve">zwajcarski, zakładający </w:t>
      </w:r>
      <w:r w:rsidR="00465356">
        <w:rPr>
          <w:sz w:val="24"/>
          <w:szCs w:val="24"/>
        </w:rPr>
        <w:t xml:space="preserve">jednolity </w:t>
      </w:r>
      <w:r w:rsidR="00C644B8" w:rsidRPr="00C47981">
        <w:rPr>
          <w:sz w:val="24"/>
          <w:szCs w:val="24"/>
        </w:rPr>
        <w:t xml:space="preserve">cykl </w:t>
      </w:r>
      <w:r w:rsidR="00465356">
        <w:rPr>
          <w:sz w:val="24"/>
          <w:szCs w:val="24"/>
        </w:rPr>
        <w:t xml:space="preserve">kursowania </w:t>
      </w:r>
      <w:r w:rsidR="00C644B8" w:rsidRPr="00C47981">
        <w:rPr>
          <w:sz w:val="24"/>
          <w:szCs w:val="24"/>
        </w:rPr>
        <w:t xml:space="preserve">– pulsowanie godzinne i wiele węzłów przesiadkowych, także na autobusy. </w:t>
      </w:r>
      <w:r w:rsidR="00E827B9">
        <w:rPr>
          <w:sz w:val="24"/>
          <w:szCs w:val="24"/>
        </w:rPr>
        <w:t>Metodologia</w:t>
      </w:r>
      <w:r w:rsidR="00622F21" w:rsidRPr="00C47981">
        <w:rPr>
          <w:sz w:val="24"/>
          <w:szCs w:val="24"/>
        </w:rPr>
        <w:t xml:space="preserve"> </w:t>
      </w:r>
      <w:r w:rsidR="00C644B8" w:rsidRPr="00C47981">
        <w:rPr>
          <w:sz w:val="24"/>
          <w:szCs w:val="24"/>
        </w:rPr>
        <w:t xml:space="preserve">projektowania </w:t>
      </w:r>
      <w:r w:rsidR="00E827B9">
        <w:rPr>
          <w:sz w:val="24"/>
          <w:szCs w:val="24"/>
        </w:rPr>
        <w:t xml:space="preserve">powinna </w:t>
      </w:r>
      <w:r w:rsidR="007E06E6" w:rsidRPr="00C47981">
        <w:rPr>
          <w:sz w:val="24"/>
          <w:szCs w:val="24"/>
        </w:rPr>
        <w:t>wychodz</w:t>
      </w:r>
      <w:r w:rsidR="00E827B9">
        <w:rPr>
          <w:sz w:val="24"/>
          <w:szCs w:val="24"/>
        </w:rPr>
        <w:t>ić</w:t>
      </w:r>
      <w:r w:rsidR="007E06E6" w:rsidRPr="00C47981">
        <w:rPr>
          <w:sz w:val="24"/>
          <w:szCs w:val="24"/>
        </w:rPr>
        <w:t xml:space="preserve"> od rozpoznania potoków, </w:t>
      </w:r>
      <w:r w:rsidR="00465356">
        <w:rPr>
          <w:sz w:val="24"/>
          <w:szCs w:val="24"/>
        </w:rPr>
        <w:t xml:space="preserve">potem </w:t>
      </w:r>
      <w:r w:rsidR="007E06E6" w:rsidRPr="00C47981">
        <w:rPr>
          <w:sz w:val="24"/>
          <w:szCs w:val="24"/>
        </w:rPr>
        <w:lastRenderedPageBreak/>
        <w:t xml:space="preserve">optymalizacji rozkładu jazdy i </w:t>
      </w:r>
      <w:r w:rsidR="00465356">
        <w:rPr>
          <w:sz w:val="24"/>
          <w:szCs w:val="24"/>
        </w:rPr>
        <w:t xml:space="preserve">wreszcie </w:t>
      </w:r>
      <w:r w:rsidR="00E827B9">
        <w:rPr>
          <w:sz w:val="24"/>
          <w:szCs w:val="24"/>
        </w:rPr>
        <w:t xml:space="preserve">odpowiedniego </w:t>
      </w:r>
      <w:r w:rsidR="007E06E6" w:rsidRPr="00C47981">
        <w:rPr>
          <w:sz w:val="24"/>
          <w:szCs w:val="24"/>
        </w:rPr>
        <w:t xml:space="preserve">dostosowania infrastruktury. </w:t>
      </w:r>
    </w:p>
    <w:p w14:paraId="21E0067D" w14:textId="6E6EBC88" w:rsidR="000A0695" w:rsidRPr="003974DE" w:rsidRDefault="000A0695" w:rsidP="003974DE">
      <w:pPr>
        <w:pStyle w:val="Tekstprzypisukocowego"/>
        <w:numPr>
          <w:ilvl w:val="2"/>
          <w:numId w:val="21"/>
        </w:numPr>
        <w:spacing w:line="360" w:lineRule="auto"/>
        <w:jc w:val="both"/>
        <w:rPr>
          <w:sz w:val="24"/>
          <w:szCs w:val="24"/>
        </w:rPr>
      </w:pPr>
      <w:r>
        <w:rPr>
          <w:sz w:val="24"/>
          <w:szCs w:val="24"/>
        </w:rPr>
        <w:t xml:space="preserve">Analizy ruchu </w:t>
      </w:r>
      <w:r w:rsidR="003974DE">
        <w:rPr>
          <w:sz w:val="24"/>
          <w:szCs w:val="24"/>
        </w:rPr>
        <w:t xml:space="preserve">lotniczego i ruchu </w:t>
      </w:r>
      <w:r>
        <w:rPr>
          <w:sz w:val="24"/>
          <w:szCs w:val="24"/>
        </w:rPr>
        <w:t>kolejowego na lotniska – w tym ewentualnie CPK  - w oparciu o urealnione prognozy</w:t>
      </w:r>
      <w:r w:rsidR="003974DE">
        <w:rPr>
          <w:sz w:val="24"/>
          <w:szCs w:val="24"/>
        </w:rPr>
        <w:t xml:space="preserve">. Dane przytoczone na str. 32 i 33 powinny zostać poparte nowymi prognozami i skonfrontowanymi z trendami określonymi przez IATA. </w:t>
      </w:r>
    </w:p>
    <w:p w14:paraId="2A65A08F" w14:textId="29055358" w:rsidR="00BD446C" w:rsidRDefault="00C36074" w:rsidP="007F7BE2">
      <w:pPr>
        <w:pStyle w:val="Tekstprzypisukocowego"/>
        <w:numPr>
          <w:ilvl w:val="2"/>
          <w:numId w:val="21"/>
        </w:numPr>
        <w:spacing w:line="360" w:lineRule="auto"/>
        <w:jc w:val="both"/>
        <w:rPr>
          <w:sz w:val="24"/>
          <w:szCs w:val="24"/>
        </w:rPr>
      </w:pPr>
      <w:r w:rsidRPr="00D00D79">
        <w:rPr>
          <w:sz w:val="24"/>
          <w:szCs w:val="24"/>
        </w:rPr>
        <w:t>Analizy korzyści/kosztów modernizacji dróg żeglugi śródlądowej, w tym zwłaszcza Odry</w:t>
      </w:r>
      <w:r w:rsidR="00D00D79" w:rsidRPr="00D00D79">
        <w:rPr>
          <w:sz w:val="24"/>
          <w:szCs w:val="24"/>
        </w:rPr>
        <w:t xml:space="preserve"> i decyzji co do zakresu modernizacji</w:t>
      </w:r>
      <w:r w:rsidRPr="00D00D79">
        <w:rPr>
          <w:sz w:val="24"/>
          <w:szCs w:val="24"/>
        </w:rPr>
        <w:t xml:space="preserve">. </w:t>
      </w:r>
      <w:r w:rsidR="00965C76">
        <w:rPr>
          <w:sz w:val="24"/>
          <w:szCs w:val="24"/>
        </w:rPr>
        <w:t>J</w:t>
      </w:r>
      <w:r w:rsidR="002E3CE7" w:rsidRPr="00D00D79">
        <w:rPr>
          <w:sz w:val="24"/>
          <w:szCs w:val="24"/>
        </w:rPr>
        <w:t xml:space="preserve">ak wynika z raportu Europejskiego Trybunału Obrachunkowego </w:t>
      </w:r>
      <w:r w:rsidRPr="00D00D79">
        <w:rPr>
          <w:sz w:val="24"/>
          <w:szCs w:val="24"/>
        </w:rPr>
        <w:t>standardy</w:t>
      </w:r>
      <w:r w:rsidR="00D02A60" w:rsidRPr="00D00D79">
        <w:rPr>
          <w:sz w:val="24"/>
          <w:szCs w:val="24"/>
        </w:rPr>
        <w:t xml:space="preserve"> wynikające z konwencji AGD nie są wdrażane w Europie</w:t>
      </w:r>
      <w:r w:rsidR="002E3CE7">
        <w:rPr>
          <w:sz w:val="24"/>
          <w:szCs w:val="24"/>
        </w:rPr>
        <w:t>. Zresztą k</w:t>
      </w:r>
      <w:r w:rsidR="00D02A60" w:rsidRPr="00D00D79">
        <w:rPr>
          <w:sz w:val="24"/>
          <w:szCs w:val="24"/>
        </w:rPr>
        <w:t xml:space="preserve">raje o kluczowym znaczeniu – Niemcy i Francja </w:t>
      </w:r>
      <w:r w:rsidR="002E3CE7">
        <w:rPr>
          <w:sz w:val="24"/>
          <w:szCs w:val="24"/>
        </w:rPr>
        <w:t xml:space="preserve">- </w:t>
      </w:r>
      <w:r w:rsidR="00D02A60" w:rsidRPr="00D00D79">
        <w:rPr>
          <w:sz w:val="24"/>
          <w:szCs w:val="24"/>
        </w:rPr>
        <w:t>nie ratyfikowały tej konwencji</w:t>
      </w:r>
      <w:r w:rsidR="009347AE">
        <w:rPr>
          <w:sz w:val="24"/>
          <w:szCs w:val="24"/>
        </w:rPr>
        <w:t xml:space="preserve">, Niemcy i Czechy nie </w:t>
      </w:r>
      <w:r w:rsidR="002E3CE7">
        <w:rPr>
          <w:sz w:val="24"/>
          <w:szCs w:val="24"/>
        </w:rPr>
        <w:t xml:space="preserve">przestrzegają jej przy decyzjach inwestycyjnych. </w:t>
      </w:r>
      <w:r w:rsidR="00D02A60" w:rsidRPr="00D00D79">
        <w:rPr>
          <w:sz w:val="24"/>
          <w:szCs w:val="24"/>
        </w:rPr>
        <w:t xml:space="preserve">Nowe inwestycje realizowane </w:t>
      </w:r>
      <w:r w:rsidR="00BD6B5C" w:rsidRPr="00D00D79">
        <w:rPr>
          <w:sz w:val="24"/>
          <w:szCs w:val="24"/>
        </w:rPr>
        <w:t xml:space="preserve">są </w:t>
      </w:r>
      <w:r w:rsidR="00D02A60" w:rsidRPr="00D00D79">
        <w:rPr>
          <w:sz w:val="24"/>
          <w:szCs w:val="24"/>
        </w:rPr>
        <w:t xml:space="preserve">na poziomie poniżej </w:t>
      </w:r>
      <w:r w:rsidR="00BD6B5C" w:rsidRPr="00D00D79">
        <w:rPr>
          <w:sz w:val="24"/>
          <w:szCs w:val="24"/>
        </w:rPr>
        <w:t xml:space="preserve">wymagań tej konwencji. </w:t>
      </w:r>
      <w:r w:rsidR="002E3CE7">
        <w:rPr>
          <w:sz w:val="24"/>
          <w:szCs w:val="24"/>
        </w:rPr>
        <w:t>Tak więc  pojawienie się ruchu międzyna</w:t>
      </w:r>
      <w:r w:rsidR="00965C76">
        <w:rPr>
          <w:sz w:val="24"/>
          <w:szCs w:val="24"/>
        </w:rPr>
        <w:t>rodo</w:t>
      </w:r>
      <w:r w:rsidR="002E3CE7">
        <w:rPr>
          <w:sz w:val="24"/>
          <w:szCs w:val="24"/>
        </w:rPr>
        <w:t xml:space="preserve">wego poza Dolną Odrą jest wątpliwe. O </w:t>
      </w:r>
      <w:r w:rsidR="00BD6B5C" w:rsidRPr="00D00D79">
        <w:rPr>
          <w:sz w:val="24"/>
          <w:szCs w:val="24"/>
        </w:rPr>
        <w:t xml:space="preserve"> ile dostosowanie </w:t>
      </w:r>
      <w:r w:rsidR="002E3CE7">
        <w:rPr>
          <w:sz w:val="24"/>
          <w:szCs w:val="24"/>
        </w:rPr>
        <w:t xml:space="preserve">reszty </w:t>
      </w:r>
      <w:r w:rsidR="00BD6B5C" w:rsidRPr="00D00D79">
        <w:rPr>
          <w:sz w:val="24"/>
          <w:szCs w:val="24"/>
        </w:rPr>
        <w:t xml:space="preserve">Odry do klasy  III (opłacalność względem kolei dla towarów masowych) wydaje się </w:t>
      </w:r>
      <w:r w:rsidR="00965C76">
        <w:rPr>
          <w:sz w:val="24"/>
          <w:szCs w:val="24"/>
        </w:rPr>
        <w:t>zasadna</w:t>
      </w:r>
      <w:r w:rsidR="009347AE">
        <w:rPr>
          <w:sz w:val="24"/>
          <w:szCs w:val="24"/>
        </w:rPr>
        <w:t xml:space="preserve">, to </w:t>
      </w:r>
      <w:r w:rsidR="00BD6B5C" w:rsidRPr="00D00D79">
        <w:rPr>
          <w:sz w:val="24"/>
          <w:szCs w:val="24"/>
        </w:rPr>
        <w:t xml:space="preserve"> klasa IV (</w:t>
      </w:r>
      <w:r w:rsidR="00A36AD2">
        <w:rPr>
          <w:sz w:val="24"/>
          <w:szCs w:val="24"/>
        </w:rPr>
        <w:t>umożliwiająca</w:t>
      </w:r>
      <w:r w:rsidR="00BD6B5C" w:rsidRPr="00D00D79">
        <w:rPr>
          <w:sz w:val="24"/>
          <w:szCs w:val="24"/>
        </w:rPr>
        <w:t xml:space="preserve"> opłacalność względem kolei dla </w:t>
      </w:r>
      <w:r w:rsidR="00D00D79" w:rsidRPr="00D00D79">
        <w:rPr>
          <w:sz w:val="24"/>
          <w:szCs w:val="24"/>
        </w:rPr>
        <w:t xml:space="preserve">transportu </w:t>
      </w:r>
      <w:r w:rsidR="00BD6B5C" w:rsidRPr="00D00D79">
        <w:rPr>
          <w:sz w:val="24"/>
          <w:szCs w:val="24"/>
        </w:rPr>
        <w:t xml:space="preserve">kontenerów) </w:t>
      </w:r>
      <w:r w:rsidR="00D00D79" w:rsidRPr="00D00D79">
        <w:rPr>
          <w:sz w:val="24"/>
          <w:szCs w:val="24"/>
        </w:rPr>
        <w:t xml:space="preserve">stwarza </w:t>
      </w:r>
      <w:r w:rsidR="009347AE">
        <w:rPr>
          <w:sz w:val="24"/>
          <w:szCs w:val="24"/>
        </w:rPr>
        <w:t xml:space="preserve">istotnie </w:t>
      </w:r>
      <w:r w:rsidR="00DD5324">
        <w:rPr>
          <w:sz w:val="24"/>
          <w:szCs w:val="24"/>
        </w:rPr>
        <w:t xml:space="preserve"> </w:t>
      </w:r>
      <w:r w:rsidR="00D00D79" w:rsidRPr="00D00D79">
        <w:rPr>
          <w:sz w:val="24"/>
          <w:szCs w:val="24"/>
        </w:rPr>
        <w:t>wyższe wymagania inwestycyjne</w:t>
      </w:r>
      <w:r w:rsidR="00DD5324">
        <w:rPr>
          <w:sz w:val="24"/>
          <w:szCs w:val="24"/>
        </w:rPr>
        <w:t>, czego jak dotąd nie  pokazano</w:t>
      </w:r>
      <w:r w:rsidR="00D00D79" w:rsidRPr="00D00D79">
        <w:rPr>
          <w:sz w:val="24"/>
          <w:szCs w:val="24"/>
        </w:rPr>
        <w:t xml:space="preserve">. Konieczne jest </w:t>
      </w:r>
      <w:r w:rsidR="00DD5324">
        <w:rPr>
          <w:sz w:val="24"/>
          <w:szCs w:val="24"/>
        </w:rPr>
        <w:t xml:space="preserve">więc pogłębione </w:t>
      </w:r>
      <w:r w:rsidR="00D00D79" w:rsidRPr="00D00D79">
        <w:rPr>
          <w:sz w:val="24"/>
          <w:szCs w:val="24"/>
        </w:rPr>
        <w:t>rozważenie celowości w kontekście wykorzystania przepustowości</w:t>
      </w:r>
      <w:r w:rsidR="00DD5324">
        <w:rPr>
          <w:sz w:val="24"/>
          <w:szCs w:val="24"/>
        </w:rPr>
        <w:t xml:space="preserve"> </w:t>
      </w:r>
      <w:r w:rsidR="00D00D79" w:rsidRPr="00D00D79">
        <w:rPr>
          <w:sz w:val="24"/>
          <w:szCs w:val="24"/>
        </w:rPr>
        <w:t>sieci kolejowej</w:t>
      </w:r>
      <w:r w:rsidR="00D00D79">
        <w:rPr>
          <w:sz w:val="24"/>
          <w:szCs w:val="24"/>
        </w:rPr>
        <w:t xml:space="preserve"> oraz realnego rozwoju tras </w:t>
      </w:r>
      <w:r w:rsidR="002E3CE7">
        <w:rPr>
          <w:sz w:val="24"/>
          <w:szCs w:val="24"/>
        </w:rPr>
        <w:t>międzynarodowych</w:t>
      </w:r>
      <w:r w:rsidR="00DD5324">
        <w:rPr>
          <w:sz w:val="24"/>
          <w:szCs w:val="24"/>
        </w:rPr>
        <w:t xml:space="preserve">. </w:t>
      </w:r>
      <w:r w:rsidR="00315F7C">
        <w:rPr>
          <w:sz w:val="24"/>
          <w:szCs w:val="24"/>
        </w:rPr>
        <w:t xml:space="preserve">Z tez na str. 76, 77  i 128 wynikłoby że przyjmuje się wariant intermodalu </w:t>
      </w:r>
      <w:r w:rsidR="00965C76">
        <w:rPr>
          <w:sz w:val="24"/>
          <w:szCs w:val="24"/>
        </w:rPr>
        <w:t>w żegludze śródlądowej (</w:t>
      </w:r>
      <w:r w:rsidR="00315F7C">
        <w:rPr>
          <w:sz w:val="24"/>
          <w:szCs w:val="24"/>
        </w:rPr>
        <w:t>czyli w praktyce IV klasę Odry</w:t>
      </w:r>
      <w:r w:rsidR="00965C76">
        <w:rPr>
          <w:sz w:val="24"/>
          <w:szCs w:val="24"/>
        </w:rPr>
        <w:t>)</w:t>
      </w:r>
      <w:r w:rsidR="00315F7C">
        <w:rPr>
          <w:sz w:val="24"/>
          <w:szCs w:val="24"/>
        </w:rPr>
        <w:t xml:space="preserve"> bez uprzedniego wyważenia korzyści / kosztów. </w:t>
      </w:r>
      <w:r w:rsidR="00315F7C" w:rsidRPr="004B49D7">
        <w:rPr>
          <w:sz w:val="24"/>
          <w:szCs w:val="24"/>
        </w:rPr>
        <w:t>Podana na str. 77 kwota 67 do 90 mld zł</w:t>
      </w:r>
      <w:r w:rsidR="000544A1" w:rsidRPr="004B49D7">
        <w:rPr>
          <w:sz w:val="24"/>
          <w:szCs w:val="24"/>
        </w:rPr>
        <w:t xml:space="preserve">, </w:t>
      </w:r>
      <w:r w:rsidR="004B49D7">
        <w:rPr>
          <w:sz w:val="24"/>
          <w:szCs w:val="24"/>
        </w:rPr>
        <w:t>(</w:t>
      </w:r>
      <w:r w:rsidR="000544A1" w:rsidRPr="004B49D7">
        <w:rPr>
          <w:sz w:val="24"/>
          <w:szCs w:val="24"/>
        </w:rPr>
        <w:t>porównywalna z wartością 7 letnich perspektyw dla dróg i kolei</w:t>
      </w:r>
      <w:r w:rsidR="004B49D7">
        <w:rPr>
          <w:sz w:val="24"/>
          <w:szCs w:val="24"/>
        </w:rPr>
        <w:t>)</w:t>
      </w:r>
      <w:r w:rsidR="000544A1" w:rsidRPr="004B49D7">
        <w:rPr>
          <w:sz w:val="24"/>
          <w:szCs w:val="24"/>
        </w:rPr>
        <w:t xml:space="preserve">, </w:t>
      </w:r>
      <w:r w:rsidR="00315F7C" w:rsidRPr="004B49D7">
        <w:rPr>
          <w:sz w:val="24"/>
          <w:szCs w:val="24"/>
        </w:rPr>
        <w:t xml:space="preserve"> </w:t>
      </w:r>
      <w:r w:rsidR="00A36AD2" w:rsidRPr="004B49D7">
        <w:rPr>
          <w:sz w:val="24"/>
          <w:szCs w:val="24"/>
        </w:rPr>
        <w:t xml:space="preserve">która miałaby być wydatkowana na inwestycje </w:t>
      </w:r>
      <w:r w:rsidR="000544A1" w:rsidRPr="004B49D7">
        <w:rPr>
          <w:sz w:val="24"/>
          <w:szCs w:val="24"/>
        </w:rPr>
        <w:t xml:space="preserve">w obiekty wodne przeznaczone do obsługi </w:t>
      </w:r>
      <w:r w:rsidR="004B49D7" w:rsidRPr="004B49D7">
        <w:rPr>
          <w:sz w:val="24"/>
          <w:szCs w:val="24"/>
        </w:rPr>
        <w:t xml:space="preserve">mniej </w:t>
      </w:r>
      <w:r w:rsidR="00315F7C" w:rsidRPr="004B49D7">
        <w:rPr>
          <w:sz w:val="24"/>
          <w:szCs w:val="24"/>
        </w:rPr>
        <w:t xml:space="preserve">niż 1% </w:t>
      </w:r>
      <w:r w:rsidR="004B49D7" w:rsidRPr="004B49D7">
        <w:rPr>
          <w:sz w:val="24"/>
          <w:szCs w:val="24"/>
        </w:rPr>
        <w:t>przewożonej masy</w:t>
      </w:r>
      <w:r w:rsidR="00315F7C" w:rsidRPr="004B49D7">
        <w:rPr>
          <w:sz w:val="24"/>
          <w:szCs w:val="24"/>
        </w:rPr>
        <w:t xml:space="preserve"> lub pracy przewozowej  całości transportu towarowego (str. 47) jest nieakceptowalna. </w:t>
      </w:r>
      <w:r w:rsidR="00315F7C">
        <w:rPr>
          <w:sz w:val="24"/>
          <w:szCs w:val="24"/>
        </w:rPr>
        <w:t xml:space="preserve">Wydaje się ze kwestie hydrotechniczne powinny </w:t>
      </w:r>
      <w:r w:rsidR="00965C76">
        <w:rPr>
          <w:sz w:val="24"/>
          <w:szCs w:val="24"/>
        </w:rPr>
        <w:t xml:space="preserve">być </w:t>
      </w:r>
      <w:r w:rsidR="00315F7C">
        <w:rPr>
          <w:sz w:val="24"/>
          <w:szCs w:val="24"/>
        </w:rPr>
        <w:t>finansowanie tak</w:t>
      </w:r>
      <w:r w:rsidR="00965C76">
        <w:rPr>
          <w:sz w:val="24"/>
          <w:szCs w:val="24"/>
        </w:rPr>
        <w:t xml:space="preserve">, </w:t>
      </w:r>
      <w:r w:rsidR="00315F7C">
        <w:rPr>
          <w:sz w:val="24"/>
          <w:szCs w:val="24"/>
        </w:rPr>
        <w:t xml:space="preserve"> aby nie krępować rozwoju żeglugi i ta nadwyżka może ewentualnie obciążać konto inwestycji infrastruktury transportowej.  Uwaga ta odnosi się też do rozwoju kadr i współdziałania w sprawach hydrotechnicznych – str. 107. </w:t>
      </w:r>
    </w:p>
    <w:p w14:paraId="58940F61" w14:textId="77777777" w:rsidR="007A1D0E" w:rsidRPr="007F7BE2" w:rsidRDefault="007A1D0E" w:rsidP="007A1D0E">
      <w:pPr>
        <w:pStyle w:val="Tekstprzypisukocowego"/>
        <w:spacing w:line="360" w:lineRule="auto"/>
        <w:ind w:left="1080"/>
        <w:jc w:val="both"/>
        <w:rPr>
          <w:sz w:val="24"/>
          <w:szCs w:val="24"/>
        </w:rPr>
      </w:pPr>
    </w:p>
    <w:p w14:paraId="2B127A86" w14:textId="4C5B28DD" w:rsidR="00F67C2B" w:rsidRPr="00620011" w:rsidRDefault="00965C76" w:rsidP="00965C76">
      <w:pPr>
        <w:pStyle w:val="Tekstprzypisukocowego"/>
        <w:numPr>
          <w:ilvl w:val="1"/>
          <w:numId w:val="26"/>
        </w:numPr>
        <w:spacing w:line="360" w:lineRule="auto"/>
        <w:jc w:val="both"/>
        <w:rPr>
          <w:sz w:val="24"/>
          <w:szCs w:val="24"/>
        </w:rPr>
      </w:pPr>
      <w:r>
        <w:rPr>
          <w:sz w:val="24"/>
          <w:szCs w:val="24"/>
        </w:rPr>
        <w:lastRenderedPageBreak/>
        <w:t xml:space="preserve"> </w:t>
      </w:r>
      <w:r w:rsidR="00F67C2B" w:rsidRPr="00620011">
        <w:rPr>
          <w:sz w:val="24"/>
          <w:szCs w:val="24"/>
        </w:rPr>
        <w:t>Dokument zawiera wiele różnych postulatów niekiedy rozmytych.  Kwestia dostępności transportowej poruszona na str. 37 i następnych jest generalnie podejściem trafnym</w:t>
      </w:r>
      <w:r w:rsidR="007A1D0E">
        <w:rPr>
          <w:sz w:val="24"/>
          <w:szCs w:val="24"/>
        </w:rPr>
        <w:t xml:space="preserve">, </w:t>
      </w:r>
      <w:r w:rsidR="00F67C2B" w:rsidRPr="00620011">
        <w:rPr>
          <w:sz w:val="24"/>
          <w:szCs w:val="24"/>
        </w:rPr>
        <w:t xml:space="preserve"> jednak  potrzebne jest też dokonanie oceny</w:t>
      </w:r>
      <w:r w:rsidR="007A1D0E">
        <w:rPr>
          <w:sz w:val="24"/>
          <w:szCs w:val="24"/>
        </w:rPr>
        <w:t xml:space="preserve">, </w:t>
      </w:r>
      <w:r w:rsidR="00F67C2B" w:rsidRPr="00620011">
        <w:rPr>
          <w:sz w:val="24"/>
          <w:szCs w:val="24"/>
        </w:rPr>
        <w:t xml:space="preserve"> co uważamy za dostępność poprzez transport publiczny (odległość do stacji, dworca, częstotliwość) i zadanie wskaźników docelowych.  Strategia powinna je definiować, określać do jakiego poziomu zmierzamy i jakie środki powinny być </w:t>
      </w:r>
      <w:r w:rsidR="0064470C" w:rsidRPr="00620011">
        <w:rPr>
          <w:sz w:val="24"/>
          <w:szCs w:val="24"/>
        </w:rPr>
        <w:t xml:space="preserve">w tym celu </w:t>
      </w:r>
      <w:r w:rsidR="00F67C2B" w:rsidRPr="00620011">
        <w:rPr>
          <w:sz w:val="24"/>
          <w:szCs w:val="24"/>
        </w:rPr>
        <w:t xml:space="preserve">przedsięwzięte. Rozwinięcie takich założeń i przeniesienie ich do programów  pod-sektorowych </w:t>
      </w:r>
      <w:r w:rsidR="0064470C" w:rsidRPr="00620011">
        <w:rPr>
          <w:sz w:val="24"/>
          <w:szCs w:val="24"/>
        </w:rPr>
        <w:t xml:space="preserve">nadałoby strategii rzeczywiście strategiczny charakter. </w:t>
      </w:r>
      <w:r w:rsidR="00F67C2B" w:rsidRPr="00620011">
        <w:rPr>
          <w:sz w:val="24"/>
          <w:szCs w:val="24"/>
        </w:rPr>
        <w:t xml:space="preserve">Jest to szczególnie istotne w przypadku kolei, dla </w:t>
      </w:r>
      <w:r w:rsidR="00252557" w:rsidRPr="00620011">
        <w:rPr>
          <w:sz w:val="24"/>
          <w:szCs w:val="24"/>
        </w:rPr>
        <w:t>której</w:t>
      </w:r>
      <w:r w:rsidR="00F67C2B" w:rsidRPr="00620011">
        <w:rPr>
          <w:sz w:val="24"/>
          <w:szCs w:val="24"/>
        </w:rPr>
        <w:t xml:space="preserve"> </w:t>
      </w:r>
      <w:r w:rsidR="00252557" w:rsidRPr="00620011">
        <w:rPr>
          <w:sz w:val="24"/>
          <w:szCs w:val="24"/>
        </w:rPr>
        <w:t>istnieją</w:t>
      </w:r>
      <w:r w:rsidR="00F67C2B" w:rsidRPr="00620011">
        <w:rPr>
          <w:sz w:val="24"/>
          <w:szCs w:val="24"/>
        </w:rPr>
        <w:t xml:space="preserve"> nie </w:t>
      </w:r>
      <w:r w:rsidR="00252557" w:rsidRPr="00620011">
        <w:rPr>
          <w:sz w:val="24"/>
          <w:szCs w:val="24"/>
        </w:rPr>
        <w:t>uchylone</w:t>
      </w:r>
      <w:r w:rsidR="00F67C2B" w:rsidRPr="00620011">
        <w:rPr>
          <w:sz w:val="24"/>
          <w:szCs w:val="24"/>
        </w:rPr>
        <w:t>: Master Plan,</w:t>
      </w:r>
      <w:r w:rsidR="00252557" w:rsidRPr="00620011">
        <w:rPr>
          <w:sz w:val="24"/>
          <w:szCs w:val="24"/>
        </w:rPr>
        <w:t xml:space="preserve"> Program Kol</w:t>
      </w:r>
      <w:r w:rsidR="00AA728A">
        <w:rPr>
          <w:sz w:val="24"/>
          <w:szCs w:val="24"/>
        </w:rPr>
        <w:t>e</w:t>
      </w:r>
      <w:r w:rsidR="00252557" w:rsidRPr="00620011">
        <w:rPr>
          <w:sz w:val="24"/>
          <w:szCs w:val="24"/>
        </w:rPr>
        <w:t xml:space="preserve">i Dużych Prędkości, </w:t>
      </w:r>
      <w:r w:rsidR="000544A1" w:rsidRPr="004B49D7">
        <w:rPr>
          <w:sz w:val="24"/>
          <w:szCs w:val="24"/>
        </w:rPr>
        <w:t>Studium przebudowy Centralnej Magistrali Kolejowej</w:t>
      </w:r>
      <w:r w:rsidR="004B49D7">
        <w:rPr>
          <w:sz w:val="24"/>
          <w:szCs w:val="24"/>
        </w:rPr>
        <w:t>,</w:t>
      </w:r>
      <w:r w:rsidR="000544A1" w:rsidRPr="004B49D7">
        <w:rPr>
          <w:sz w:val="24"/>
          <w:szCs w:val="24"/>
        </w:rPr>
        <w:t xml:space="preserve"> </w:t>
      </w:r>
      <w:r w:rsidR="00252557" w:rsidRPr="004B49D7">
        <w:rPr>
          <w:sz w:val="24"/>
          <w:szCs w:val="24"/>
        </w:rPr>
        <w:t xml:space="preserve"> </w:t>
      </w:r>
      <w:r w:rsidR="00252557" w:rsidRPr="00620011">
        <w:rPr>
          <w:sz w:val="24"/>
          <w:szCs w:val="24"/>
        </w:rPr>
        <w:t>któr</w:t>
      </w:r>
      <w:r w:rsidR="000544A1">
        <w:rPr>
          <w:sz w:val="24"/>
          <w:szCs w:val="24"/>
        </w:rPr>
        <w:t>e</w:t>
      </w:r>
      <w:r w:rsidR="00252557" w:rsidRPr="00620011">
        <w:rPr>
          <w:sz w:val="24"/>
          <w:szCs w:val="24"/>
        </w:rPr>
        <w:t xml:space="preserve"> nie jest dostępna publicznie choć przyjęci</w:t>
      </w:r>
      <w:r w:rsidR="000544A1">
        <w:rPr>
          <w:sz w:val="24"/>
          <w:szCs w:val="24"/>
        </w:rPr>
        <w:t>e</w:t>
      </w:r>
      <w:r w:rsidR="00252557" w:rsidRPr="00620011">
        <w:rPr>
          <w:sz w:val="24"/>
          <w:szCs w:val="24"/>
        </w:rPr>
        <w:t xml:space="preserve"> takiego a nie innego wariantu istotnie wpływa na sieć kolejową w skali krajowej. </w:t>
      </w:r>
      <w:r w:rsidR="0064470C" w:rsidRPr="00620011">
        <w:rPr>
          <w:sz w:val="24"/>
          <w:szCs w:val="24"/>
        </w:rPr>
        <w:t>Powstają te</w:t>
      </w:r>
      <w:r w:rsidR="007A1D0E">
        <w:rPr>
          <w:sz w:val="24"/>
          <w:szCs w:val="24"/>
        </w:rPr>
        <w:t>ż</w:t>
      </w:r>
      <w:r w:rsidR="0064470C" w:rsidRPr="00620011">
        <w:rPr>
          <w:sz w:val="24"/>
          <w:szCs w:val="24"/>
        </w:rPr>
        <w:t xml:space="preserve"> nowe programy mniej lub bardziej sprecyzowane: KPK, Kolej Plus, Komponent Kolejowy CPK</w:t>
      </w:r>
      <w:r w:rsidR="00AA728A">
        <w:rPr>
          <w:sz w:val="24"/>
          <w:szCs w:val="24"/>
        </w:rPr>
        <w:t>, obszerna lista jest w tablicy na str. 143 – 145</w:t>
      </w:r>
      <w:r w:rsidR="0064470C" w:rsidRPr="00620011">
        <w:rPr>
          <w:sz w:val="24"/>
          <w:szCs w:val="24"/>
        </w:rPr>
        <w:t>.</w:t>
      </w:r>
      <w:r w:rsidR="00252557" w:rsidRPr="00620011">
        <w:rPr>
          <w:sz w:val="24"/>
          <w:szCs w:val="24"/>
        </w:rPr>
        <w:t xml:space="preserve"> Szczegółowy program </w:t>
      </w:r>
      <w:r w:rsidR="0064470C" w:rsidRPr="00620011">
        <w:rPr>
          <w:sz w:val="24"/>
          <w:szCs w:val="24"/>
        </w:rPr>
        <w:t xml:space="preserve">kolejowy </w:t>
      </w:r>
      <w:r w:rsidR="00252557" w:rsidRPr="00620011">
        <w:rPr>
          <w:sz w:val="24"/>
          <w:szCs w:val="24"/>
        </w:rPr>
        <w:t xml:space="preserve">powinien więc odnieść </w:t>
      </w:r>
      <w:r w:rsidR="00620011" w:rsidRPr="00620011">
        <w:rPr>
          <w:sz w:val="24"/>
          <w:szCs w:val="24"/>
        </w:rPr>
        <w:t>się</w:t>
      </w:r>
      <w:r w:rsidR="00252557" w:rsidRPr="00620011">
        <w:rPr>
          <w:sz w:val="24"/>
          <w:szCs w:val="24"/>
        </w:rPr>
        <w:t xml:space="preserve"> do przeszłych ale nieuchylonych </w:t>
      </w:r>
      <w:r w:rsidR="00620011" w:rsidRPr="00620011">
        <w:rPr>
          <w:sz w:val="24"/>
          <w:szCs w:val="24"/>
        </w:rPr>
        <w:t>projektów</w:t>
      </w:r>
      <w:r w:rsidR="00252557" w:rsidRPr="00620011">
        <w:rPr>
          <w:sz w:val="24"/>
          <w:szCs w:val="24"/>
        </w:rPr>
        <w:t xml:space="preserve"> </w:t>
      </w:r>
      <w:r w:rsidR="00F67C2B" w:rsidRPr="00620011">
        <w:rPr>
          <w:sz w:val="24"/>
          <w:szCs w:val="24"/>
        </w:rPr>
        <w:t xml:space="preserve">dla kolei </w:t>
      </w:r>
      <w:r w:rsidR="00620011" w:rsidRPr="00620011">
        <w:rPr>
          <w:sz w:val="24"/>
          <w:szCs w:val="24"/>
        </w:rPr>
        <w:t>oraz skonsolidować istniejące</w:t>
      </w:r>
      <w:r w:rsidR="00620011">
        <w:rPr>
          <w:sz w:val="24"/>
          <w:szCs w:val="24"/>
        </w:rPr>
        <w:t xml:space="preserve">, posługując się celami Strategii Transportowej. </w:t>
      </w:r>
    </w:p>
    <w:p w14:paraId="7EF333B4" w14:textId="77777777" w:rsidR="00F67C2B" w:rsidRDefault="00F67C2B" w:rsidP="00F67C2B">
      <w:pPr>
        <w:pStyle w:val="Tekstprzypisukocowego"/>
        <w:spacing w:line="360" w:lineRule="auto"/>
        <w:jc w:val="both"/>
        <w:rPr>
          <w:sz w:val="24"/>
          <w:szCs w:val="24"/>
        </w:rPr>
      </w:pPr>
    </w:p>
    <w:p w14:paraId="3DFCA606" w14:textId="77777777" w:rsidR="009477DF" w:rsidRDefault="009477DF" w:rsidP="009477DF">
      <w:pPr>
        <w:pStyle w:val="Tekstprzypisukocowego"/>
        <w:spacing w:line="360" w:lineRule="auto"/>
        <w:ind w:left="1080"/>
        <w:jc w:val="both"/>
        <w:rPr>
          <w:sz w:val="24"/>
          <w:szCs w:val="24"/>
        </w:rPr>
      </w:pPr>
    </w:p>
    <w:p w14:paraId="17CD5BCD" w14:textId="1E3CCD3B" w:rsidR="00BD446C" w:rsidRDefault="00DD5324" w:rsidP="007A1D0E">
      <w:pPr>
        <w:pStyle w:val="Tekstprzypisukocowego"/>
        <w:numPr>
          <w:ilvl w:val="1"/>
          <w:numId w:val="26"/>
        </w:numPr>
        <w:spacing w:line="360" w:lineRule="auto"/>
        <w:jc w:val="both"/>
        <w:rPr>
          <w:sz w:val="24"/>
          <w:szCs w:val="24"/>
        </w:rPr>
      </w:pPr>
      <w:r>
        <w:rPr>
          <w:sz w:val="24"/>
          <w:szCs w:val="24"/>
        </w:rPr>
        <w:t xml:space="preserve"> Opiniowany dokum</w:t>
      </w:r>
      <w:r w:rsidR="00A906F9">
        <w:rPr>
          <w:sz w:val="24"/>
          <w:szCs w:val="24"/>
        </w:rPr>
        <w:t>e</w:t>
      </w:r>
      <w:r>
        <w:rPr>
          <w:sz w:val="24"/>
          <w:szCs w:val="24"/>
        </w:rPr>
        <w:t xml:space="preserve">nt abstrahuje </w:t>
      </w:r>
      <w:r w:rsidR="009347AE">
        <w:rPr>
          <w:sz w:val="24"/>
          <w:szCs w:val="24"/>
        </w:rPr>
        <w:t xml:space="preserve">od czynników równowagi na rynkach poza wąsko rozumianym </w:t>
      </w:r>
      <w:r w:rsidR="000C230B">
        <w:rPr>
          <w:sz w:val="24"/>
          <w:szCs w:val="24"/>
        </w:rPr>
        <w:t xml:space="preserve">transportem. Dotyczy to dwu sektorów: </w:t>
      </w:r>
    </w:p>
    <w:p w14:paraId="3C4796BF" w14:textId="1DBC38A0" w:rsidR="00DD5324" w:rsidRDefault="000C230B" w:rsidP="007A1D0E">
      <w:pPr>
        <w:pStyle w:val="Tekstprzypisukocowego"/>
        <w:numPr>
          <w:ilvl w:val="2"/>
          <w:numId w:val="26"/>
        </w:numPr>
        <w:spacing w:line="360" w:lineRule="auto"/>
        <w:jc w:val="both"/>
        <w:rPr>
          <w:sz w:val="24"/>
          <w:szCs w:val="24"/>
        </w:rPr>
      </w:pPr>
      <w:r w:rsidRPr="00D10F66">
        <w:rPr>
          <w:sz w:val="24"/>
          <w:szCs w:val="24"/>
        </w:rPr>
        <w:t xml:space="preserve">Zarządcy infrastruktury (drogowej i kolejowej) są głównymi inwestorami w zakresie </w:t>
      </w:r>
      <w:r w:rsidR="007319B9" w:rsidRPr="00E57B84">
        <w:rPr>
          <w:b/>
          <w:sz w:val="24"/>
          <w:szCs w:val="24"/>
        </w:rPr>
        <w:t>budownictwa</w:t>
      </w:r>
      <w:r w:rsidR="00865FE9" w:rsidRPr="00E57B84">
        <w:rPr>
          <w:b/>
          <w:sz w:val="24"/>
          <w:szCs w:val="24"/>
        </w:rPr>
        <w:t xml:space="preserve"> </w:t>
      </w:r>
      <w:r w:rsidR="007319B9" w:rsidRPr="00E57B84">
        <w:rPr>
          <w:b/>
          <w:sz w:val="24"/>
          <w:szCs w:val="24"/>
        </w:rPr>
        <w:t>obiektów inżynierii lądowej</w:t>
      </w:r>
      <w:r w:rsidR="003C6DD6" w:rsidRPr="00D10F66">
        <w:rPr>
          <w:sz w:val="24"/>
          <w:szCs w:val="24"/>
        </w:rPr>
        <w:t>. W</w:t>
      </w:r>
      <w:r w:rsidR="007319B9" w:rsidRPr="00D10F66">
        <w:rPr>
          <w:sz w:val="24"/>
          <w:szCs w:val="24"/>
        </w:rPr>
        <w:t xml:space="preserve">edług GUS </w:t>
      </w:r>
      <w:r w:rsidR="003C6DD6" w:rsidRPr="00D10F66">
        <w:rPr>
          <w:sz w:val="24"/>
          <w:szCs w:val="24"/>
        </w:rPr>
        <w:t xml:space="preserve">ten podsektor budownictwa odpowiadał </w:t>
      </w:r>
      <w:r w:rsidR="007319B9" w:rsidRPr="00D10F66">
        <w:rPr>
          <w:sz w:val="24"/>
          <w:szCs w:val="24"/>
        </w:rPr>
        <w:t xml:space="preserve">latach 2014 – 2017 odpowiednio </w:t>
      </w:r>
      <w:r w:rsidR="003C6DD6" w:rsidRPr="00D10F66">
        <w:rPr>
          <w:sz w:val="24"/>
          <w:szCs w:val="24"/>
        </w:rPr>
        <w:t xml:space="preserve">za </w:t>
      </w:r>
      <w:r w:rsidR="007319B9" w:rsidRPr="00D10F66">
        <w:rPr>
          <w:sz w:val="24"/>
          <w:szCs w:val="24"/>
        </w:rPr>
        <w:t xml:space="preserve">47 mld zł, </w:t>
      </w:r>
      <w:r w:rsidR="003C6DD6" w:rsidRPr="00D10F66">
        <w:rPr>
          <w:sz w:val="24"/>
          <w:szCs w:val="24"/>
        </w:rPr>
        <w:t xml:space="preserve">45 mld zł, 38 mld zł i 45 mld zł PKB. Skala wahań wynika między innymi z dużych skoków wartości </w:t>
      </w:r>
      <w:r w:rsidR="003C6DD6" w:rsidRPr="00641BFA">
        <w:rPr>
          <w:strike/>
          <w:color w:val="4472C4" w:themeColor="accent1"/>
          <w:sz w:val="24"/>
          <w:szCs w:val="24"/>
        </w:rPr>
        <w:t xml:space="preserve"> </w:t>
      </w:r>
      <w:r w:rsidR="00641BFA" w:rsidRPr="00641BFA">
        <w:rPr>
          <w:color w:val="4472C4" w:themeColor="accent1"/>
          <w:sz w:val="24"/>
          <w:szCs w:val="24"/>
        </w:rPr>
        <w:t xml:space="preserve">  </w:t>
      </w:r>
      <w:r w:rsidR="00641BFA" w:rsidRPr="007A1D0E">
        <w:rPr>
          <w:sz w:val="24"/>
          <w:szCs w:val="24"/>
        </w:rPr>
        <w:t>wydatków</w:t>
      </w:r>
      <w:r w:rsidR="00641BFA" w:rsidRPr="00641BFA">
        <w:rPr>
          <w:color w:val="4472C4" w:themeColor="accent1"/>
          <w:sz w:val="24"/>
          <w:szCs w:val="24"/>
        </w:rPr>
        <w:t xml:space="preserve"> </w:t>
      </w:r>
      <w:r w:rsidR="001D3AD0">
        <w:rPr>
          <w:sz w:val="24"/>
          <w:szCs w:val="24"/>
        </w:rPr>
        <w:t>s</w:t>
      </w:r>
      <w:r w:rsidR="00D10F66" w:rsidRPr="00D10F66">
        <w:rPr>
          <w:sz w:val="24"/>
          <w:szCs w:val="24"/>
        </w:rPr>
        <w:t>ięgających kilku miliardów zł</w:t>
      </w:r>
      <w:r w:rsidR="00D10F66">
        <w:rPr>
          <w:sz w:val="24"/>
          <w:szCs w:val="24"/>
        </w:rPr>
        <w:t xml:space="preserve"> rok do roku</w:t>
      </w:r>
      <w:r w:rsidR="001D3AD0">
        <w:rPr>
          <w:sz w:val="24"/>
          <w:szCs w:val="24"/>
        </w:rPr>
        <w:t xml:space="preserve"> (np. w PKP PLK od 4</w:t>
      </w:r>
      <w:r w:rsidR="00A70457">
        <w:rPr>
          <w:sz w:val="24"/>
          <w:szCs w:val="24"/>
        </w:rPr>
        <w:t xml:space="preserve"> mld zł </w:t>
      </w:r>
      <w:r w:rsidR="001D3AD0">
        <w:rPr>
          <w:sz w:val="24"/>
          <w:szCs w:val="24"/>
        </w:rPr>
        <w:t xml:space="preserve"> w 2016 do planowanych 9 </w:t>
      </w:r>
      <w:r w:rsidR="00A70457">
        <w:rPr>
          <w:sz w:val="24"/>
          <w:szCs w:val="24"/>
        </w:rPr>
        <w:t xml:space="preserve">mld zł </w:t>
      </w:r>
      <w:r w:rsidR="001D3AD0">
        <w:rPr>
          <w:sz w:val="24"/>
          <w:szCs w:val="24"/>
        </w:rPr>
        <w:t>w 2018</w:t>
      </w:r>
      <w:r w:rsidR="004A6D8B">
        <w:rPr>
          <w:sz w:val="24"/>
          <w:szCs w:val="24"/>
        </w:rPr>
        <w:t xml:space="preserve">, w jednostkach samorządu terytorialnego </w:t>
      </w:r>
      <w:r w:rsidR="00A70457">
        <w:rPr>
          <w:sz w:val="24"/>
          <w:szCs w:val="24"/>
        </w:rPr>
        <w:t xml:space="preserve">15 mld w 2016 i 19 mld zł w 2017) </w:t>
      </w:r>
      <w:r w:rsidR="00D10F66">
        <w:rPr>
          <w:sz w:val="24"/>
          <w:szCs w:val="24"/>
        </w:rPr>
        <w:t>.</w:t>
      </w:r>
      <w:r w:rsidR="00D10F66" w:rsidRPr="00D10F66">
        <w:rPr>
          <w:sz w:val="24"/>
          <w:szCs w:val="24"/>
        </w:rPr>
        <w:t xml:space="preserve"> </w:t>
      </w:r>
      <w:r w:rsidR="003C6DD6" w:rsidRPr="00D10F66">
        <w:rPr>
          <w:sz w:val="24"/>
          <w:szCs w:val="24"/>
        </w:rPr>
        <w:t>Taki stan rzeczy powoduje wahania cen</w:t>
      </w:r>
      <w:r w:rsidR="00E57B84">
        <w:rPr>
          <w:sz w:val="24"/>
          <w:szCs w:val="24"/>
        </w:rPr>
        <w:t xml:space="preserve">, </w:t>
      </w:r>
      <w:r w:rsidR="0038729D">
        <w:rPr>
          <w:sz w:val="24"/>
          <w:szCs w:val="24"/>
        </w:rPr>
        <w:t xml:space="preserve">a także </w:t>
      </w:r>
      <w:r w:rsidR="00D10F66">
        <w:rPr>
          <w:sz w:val="24"/>
          <w:szCs w:val="24"/>
        </w:rPr>
        <w:t xml:space="preserve">nie sprzyja </w:t>
      </w:r>
      <w:r w:rsidR="00841C6E">
        <w:rPr>
          <w:sz w:val="24"/>
          <w:szCs w:val="24"/>
        </w:rPr>
        <w:t xml:space="preserve">jakiejkolwiek </w:t>
      </w:r>
      <w:r w:rsidR="00D10F66">
        <w:rPr>
          <w:sz w:val="24"/>
          <w:szCs w:val="24"/>
        </w:rPr>
        <w:t xml:space="preserve">polityce inwestycyjnej </w:t>
      </w:r>
      <w:r w:rsidR="00715D96">
        <w:rPr>
          <w:sz w:val="24"/>
          <w:szCs w:val="24"/>
        </w:rPr>
        <w:t xml:space="preserve">w przedsiębiorstwach budowalnych. </w:t>
      </w:r>
      <w:r w:rsidR="007F7BE2">
        <w:rPr>
          <w:sz w:val="24"/>
          <w:szCs w:val="24"/>
        </w:rPr>
        <w:t xml:space="preserve">Rozważania na str. 130 są z tego punktu widzenia niewystarczające. </w:t>
      </w:r>
      <w:r w:rsidR="003C4ED3">
        <w:rPr>
          <w:sz w:val="24"/>
          <w:szCs w:val="24"/>
        </w:rPr>
        <w:t>Nie jest też jasne co oznacza modyfikacja działania Funduszu Kolejowego zapisana na str. 133</w:t>
      </w:r>
      <w:r w:rsidR="007E2B83">
        <w:rPr>
          <w:sz w:val="24"/>
          <w:szCs w:val="24"/>
        </w:rPr>
        <w:t>. Na</w:t>
      </w:r>
      <w:r w:rsidR="003C4ED3">
        <w:rPr>
          <w:sz w:val="24"/>
          <w:szCs w:val="24"/>
        </w:rPr>
        <w:t xml:space="preserve"> tle rozważań o PPP </w:t>
      </w:r>
      <w:r w:rsidR="00E57B84">
        <w:rPr>
          <w:sz w:val="24"/>
          <w:szCs w:val="24"/>
        </w:rPr>
        <w:t xml:space="preserve">nasuwa się pytanie czy </w:t>
      </w:r>
      <w:r w:rsidR="003C4ED3">
        <w:rPr>
          <w:sz w:val="24"/>
          <w:szCs w:val="24"/>
        </w:rPr>
        <w:t xml:space="preserve">nastąpi zmiana </w:t>
      </w:r>
      <w:r w:rsidR="003C4ED3">
        <w:rPr>
          <w:sz w:val="24"/>
          <w:szCs w:val="24"/>
        </w:rPr>
        <w:lastRenderedPageBreak/>
        <w:t>klimatu odnośnie prywatyzacji / nacjonalizacji. Jeżeli na poziomie politycznym ocenia się że w istocie  rozrywkowe kolejki linowe nie mogą być prywatne</w:t>
      </w:r>
      <w:r w:rsidR="007E2B83">
        <w:rPr>
          <w:sz w:val="24"/>
          <w:szCs w:val="24"/>
        </w:rPr>
        <w:t>,</w:t>
      </w:r>
      <w:r w:rsidR="003C4ED3">
        <w:rPr>
          <w:sz w:val="24"/>
          <w:szCs w:val="24"/>
        </w:rPr>
        <w:t xml:space="preserve"> to jak wyobrażamy sobie aprobatę dla zapewne bardziej istotnych </w:t>
      </w:r>
      <w:r w:rsidR="007E2B83">
        <w:rPr>
          <w:sz w:val="24"/>
          <w:szCs w:val="24"/>
        </w:rPr>
        <w:t xml:space="preserve">nowych </w:t>
      </w:r>
      <w:r w:rsidR="00E57B84">
        <w:rPr>
          <w:sz w:val="24"/>
          <w:szCs w:val="24"/>
        </w:rPr>
        <w:t xml:space="preserve">- </w:t>
      </w:r>
      <w:r w:rsidR="003C4ED3">
        <w:rPr>
          <w:sz w:val="24"/>
          <w:szCs w:val="24"/>
        </w:rPr>
        <w:t>częściowo prywatnych dróg, kol</w:t>
      </w:r>
      <w:r w:rsidR="007E2B83">
        <w:rPr>
          <w:sz w:val="24"/>
          <w:szCs w:val="24"/>
        </w:rPr>
        <w:t>ei</w:t>
      </w:r>
      <w:r w:rsidR="003C4ED3">
        <w:rPr>
          <w:sz w:val="24"/>
          <w:szCs w:val="24"/>
        </w:rPr>
        <w:t xml:space="preserve">, portów itd. </w:t>
      </w:r>
      <w:r w:rsidR="00E57B84">
        <w:rPr>
          <w:sz w:val="24"/>
          <w:szCs w:val="24"/>
        </w:rPr>
        <w:t xml:space="preserve">Są </w:t>
      </w:r>
      <w:r w:rsidR="007E2B83">
        <w:rPr>
          <w:sz w:val="24"/>
          <w:szCs w:val="24"/>
        </w:rPr>
        <w:t>to kwestie rozwiązywalne</w:t>
      </w:r>
      <w:r w:rsidR="00E57B84">
        <w:rPr>
          <w:sz w:val="24"/>
          <w:szCs w:val="24"/>
        </w:rPr>
        <w:t>,</w:t>
      </w:r>
      <w:r w:rsidR="007E2B83">
        <w:rPr>
          <w:sz w:val="24"/>
          <w:szCs w:val="24"/>
        </w:rPr>
        <w:t xml:space="preserve"> ale </w:t>
      </w:r>
      <w:r w:rsidR="00E57B84">
        <w:rPr>
          <w:sz w:val="24"/>
          <w:szCs w:val="24"/>
        </w:rPr>
        <w:t xml:space="preserve">zarówno </w:t>
      </w:r>
      <w:r w:rsidR="007E2B83">
        <w:rPr>
          <w:sz w:val="24"/>
          <w:szCs w:val="24"/>
        </w:rPr>
        <w:t>d</w:t>
      </w:r>
      <w:r w:rsidR="00E57B84">
        <w:rPr>
          <w:sz w:val="24"/>
          <w:szCs w:val="24"/>
        </w:rPr>
        <w:t>la</w:t>
      </w:r>
      <w:r w:rsidR="007E2B83">
        <w:rPr>
          <w:sz w:val="24"/>
          <w:szCs w:val="24"/>
        </w:rPr>
        <w:t xml:space="preserve"> pozyskanie inwestora i </w:t>
      </w:r>
      <w:r w:rsidR="00E57B84">
        <w:rPr>
          <w:sz w:val="24"/>
          <w:szCs w:val="24"/>
        </w:rPr>
        <w:t xml:space="preserve">jak i uzyskania </w:t>
      </w:r>
      <w:r w:rsidR="007E2B83">
        <w:rPr>
          <w:sz w:val="24"/>
          <w:szCs w:val="24"/>
        </w:rPr>
        <w:t xml:space="preserve">aprobaty społecznej musi być jednak klarowne stanowisko państwa. </w:t>
      </w:r>
    </w:p>
    <w:p w14:paraId="216EFDF9" w14:textId="66ABC2F8" w:rsidR="001F5EE6" w:rsidRDefault="00B303CE" w:rsidP="007A1D0E">
      <w:pPr>
        <w:pStyle w:val="Tekstprzypisukocowego"/>
        <w:numPr>
          <w:ilvl w:val="2"/>
          <w:numId w:val="26"/>
        </w:numPr>
        <w:spacing w:line="360" w:lineRule="auto"/>
        <w:jc w:val="both"/>
        <w:rPr>
          <w:sz w:val="24"/>
          <w:szCs w:val="24"/>
        </w:rPr>
      </w:pPr>
      <w:r>
        <w:rPr>
          <w:sz w:val="24"/>
          <w:szCs w:val="24"/>
        </w:rPr>
        <w:t xml:space="preserve">Sytuacja transportu kolejowego nie jest jasna w obszarze taboru  przewozów towarowych. </w:t>
      </w:r>
      <w:r w:rsidR="000A0695">
        <w:rPr>
          <w:sz w:val="24"/>
          <w:szCs w:val="24"/>
        </w:rPr>
        <w:t xml:space="preserve">Z jednej strony statystyki wykazują dużą liczbę taboru, z drugiej jego wyeksploatowanie. Niewielka liczba wagonów spełnia kryteria </w:t>
      </w:r>
      <w:r w:rsidR="006D6E8D">
        <w:rPr>
          <w:sz w:val="24"/>
          <w:szCs w:val="24"/>
        </w:rPr>
        <w:t xml:space="preserve">dyrektywy </w:t>
      </w:r>
      <w:r w:rsidR="000A0695">
        <w:rPr>
          <w:sz w:val="24"/>
          <w:szCs w:val="24"/>
        </w:rPr>
        <w:t xml:space="preserve">hałasowej, której </w:t>
      </w:r>
      <w:r w:rsidR="006D6E8D">
        <w:rPr>
          <w:sz w:val="24"/>
          <w:szCs w:val="24"/>
        </w:rPr>
        <w:t>wdrażanie</w:t>
      </w:r>
      <w:r w:rsidR="000A0695">
        <w:rPr>
          <w:sz w:val="24"/>
          <w:szCs w:val="24"/>
        </w:rPr>
        <w:t xml:space="preserve"> należy </w:t>
      </w:r>
      <w:r w:rsidR="006D6E8D">
        <w:rPr>
          <w:sz w:val="24"/>
          <w:szCs w:val="24"/>
        </w:rPr>
        <w:t xml:space="preserve">rozłożyć w czasie, ale też raczej poprzez wymianę taboru niż modernizowanie wagonów przestarzałych. Poza tym obecny poziom inwestycji ujawnił </w:t>
      </w:r>
      <w:r w:rsidR="00E57B84">
        <w:rPr>
          <w:sz w:val="24"/>
          <w:szCs w:val="24"/>
        </w:rPr>
        <w:t>ż</w:t>
      </w:r>
      <w:r w:rsidR="006D6E8D">
        <w:rPr>
          <w:sz w:val="24"/>
          <w:szCs w:val="24"/>
        </w:rPr>
        <w:t>e faktyczna dyspozycyjność wagonów jest ograniczona.</w:t>
      </w:r>
      <w:r w:rsidR="00E70A57">
        <w:rPr>
          <w:sz w:val="24"/>
          <w:szCs w:val="24"/>
        </w:rPr>
        <w:t xml:space="preserve"> </w:t>
      </w:r>
      <w:r w:rsidR="00A70457">
        <w:rPr>
          <w:sz w:val="24"/>
          <w:szCs w:val="24"/>
        </w:rPr>
        <w:t>Jednocześnie n</w:t>
      </w:r>
      <w:r w:rsidR="00E70A57">
        <w:rPr>
          <w:sz w:val="24"/>
          <w:szCs w:val="24"/>
        </w:rPr>
        <w:t>awet zachowawcza prognoza pokazuje konieczność pozyskiwania 50 lokomotyw i 2000 wagonów rocznie, tak wiec zarysowanie stabilnej polityki p</w:t>
      </w:r>
      <w:r w:rsidR="00A70457">
        <w:rPr>
          <w:sz w:val="24"/>
          <w:szCs w:val="24"/>
        </w:rPr>
        <w:t xml:space="preserve">oprzez </w:t>
      </w:r>
      <w:r w:rsidR="00E70A57">
        <w:rPr>
          <w:sz w:val="24"/>
          <w:szCs w:val="24"/>
        </w:rPr>
        <w:t>o</w:t>
      </w:r>
      <w:r w:rsidR="00E70A57" w:rsidRPr="00E70A57">
        <w:rPr>
          <w:sz w:val="24"/>
          <w:szCs w:val="24"/>
        </w:rPr>
        <w:t>kreślenie celów w SRT, jednoznacznie spowodowałoby</w:t>
      </w:r>
      <w:r w:rsidR="00E57B84">
        <w:rPr>
          <w:sz w:val="24"/>
          <w:szCs w:val="24"/>
        </w:rPr>
        <w:t xml:space="preserve"> określenie planów inwestycyjnych przewoźników </w:t>
      </w:r>
      <w:r w:rsidR="00E70A57" w:rsidRPr="00E70A57">
        <w:rPr>
          <w:sz w:val="24"/>
          <w:szCs w:val="24"/>
        </w:rPr>
        <w:t xml:space="preserve"> </w:t>
      </w:r>
      <w:r w:rsidR="00E57B84">
        <w:rPr>
          <w:sz w:val="24"/>
          <w:szCs w:val="24"/>
        </w:rPr>
        <w:t xml:space="preserve">oraz </w:t>
      </w:r>
      <w:r w:rsidR="00E70A57" w:rsidRPr="00E70A57">
        <w:rPr>
          <w:sz w:val="24"/>
          <w:szCs w:val="24"/>
        </w:rPr>
        <w:t>zainteresowanie reaktywowaniem zdolności produkcyjnych krajowych zakładów dając im możliwość dynamicznego rozwoju i – co realne – tworzenie polskiej specjalizacji w zakresie produkcji taboru kolejowego.</w:t>
      </w:r>
    </w:p>
    <w:p w14:paraId="3E413FEB" w14:textId="2C2D0106" w:rsidR="007E2B83" w:rsidRPr="00D10F66" w:rsidRDefault="007E2B83" w:rsidP="007A1D0E">
      <w:pPr>
        <w:pStyle w:val="Tekstprzypisukocowego"/>
        <w:spacing w:line="360" w:lineRule="auto"/>
        <w:ind w:left="1440"/>
        <w:jc w:val="both"/>
        <w:rPr>
          <w:sz w:val="24"/>
          <w:szCs w:val="24"/>
        </w:rPr>
      </w:pPr>
    </w:p>
    <w:p w14:paraId="541F91FB" w14:textId="77777777" w:rsidR="00BD446C" w:rsidRPr="00BD446C" w:rsidRDefault="00BD446C" w:rsidP="00BD446C">
      <w:pPr>
        <w:pStyle w:val="Tekstprzypisukocowego"/>
        <w:spacing w:line="360" w:lineRule="auto"/>
        <w:jc w:val="both"/>
        <w:rPr>
          <w:sz w:val="24"/>
          <w:szCs w:val="24"/>
        </w:rPr>
      </w:pPr>
    </w:p>
    <w:p w14:paraId="090894F4" w14:textId="77777777" w:rsidR="00137E06" w:rsidRDefault="000947A1" w:rsidP="007A1D0E">
      <w:pPr>
        <w:pStyle w:val="Tekstprzypisukocowego"/>
        <w:numPr>
          <w:ilvl w:val="0"/>
          <w:numId w:val="26"/>
        </w:numPr>
        <w:spacing w:line="360" w:lineRule="auto"/>
        <w:rPr>
          <w:b/>
          <w:sz w:val="24"/>
          <w:szCs w:val="24"/>
        </w:rPr>
      </w:pPr>
      <w:r w:rsidRPr="000947A1">
        <w:rPr>
          <w:b/>
          <w:sz w:val="24"/>
          <w:szCs w:val="24"/>
        </w:rPr>
        <w:t>Uwagi szczegółowe</w:t>
      </w:r>
    </w:p>
    <w:p w14:paraId="642E19F5" w14:textId="77777777" w:rsidR="00137E06" w:rsidRPr="00137E06" w:rsidRDefault="00137E06" w:rsidP="00137E06">
      <w:pPr>
        <w:numPr>
          <w:ilvl w:val="1"/>
          <w:numId w:val="26"/>
        </w:numPr>
        <w:spacing w:line="360" w:lineRule="auto"/>
        <w:jc w:val="both"/>
      </w:pPr>
      <w:r w:rsidRPr="00137E06">
        <w:t xml:space="preserve">Na str. 7 słusznie wskazuje się na „efektywności wykorzystania środków  publicznych na przedsięwzięcia transportowe”. Jednak luki wskazane w pkt. 1.2. i 1.3 opinii uniemożliwiają taką  optymalizację. </w:t>
      </w:r>
    </w:p>
    <w:p w14:paraId="57A6A8D7" w14:textId="77777777" w:rsidR="00137E06" w:rsidRPr="00137E06" w:rsidRDefault="00137E06" w:rsidP="00137E06">
      <w:pPr>
        <w:numPr>
          <w:ilvl w:val="1"/>
          <w:numId w:val="26"/>
        </w:numPr>
        <w:spacing w:line="360" w:lineRule="auto"/>
        <w:jc w:val="both"/>
      </w:pPr>
      <w:r w:rsidRPr="00137E06">
        <w:t>Na str. 9 jest mowa o zintegrowanej sieci transportu – tymczasem konieczne jest też podkreślenie potrzeby integracji publicznego transportu zbiorowego (taryfy, informacja).</w:t>
      </w:r>
    </w:p>
    <w:p w14:paraId="2FA81BF8" w14:textId="2481EF2C" w:rsidR="00137E06" w:rsidRPr="00137E06" w:rsidRDefault="00137E06" w:rsidP="00137E06">
      <w:pPr>
        <w:numPr>
          <w:ilvl w:val="1"/>
          <w:numId w:val="26"/>
        </w:numPr>
        <w:spacing w:line="360" w:lineRule="auto"/>
        <w:jc w:val="both"/>
      </w:pPr>
      <w:r w:rsidRPr="00137E06">
        <w:t xml:space="preserve"> Bezpieczeństwo Ruchu Drogowego potraktowane jest marginalnie, wbrew diagnozie ze str. 34. Teza na str. 9 o kierunku interwencji  jest niewystarczająca. Natomiast na str. 115 mówi się o nadzorze nad bezpieczeństwem ruchu. Natomiast w rzeczywistości likwidowane są  kamery wymuszające zachowanie </w:t>
      </w:r>
      <w:r w:rsidRPr="00137E06">
        <w:lastRenderedPageBreak/>
        <w:t xml:space="preserve">przepisów. W debacie na ten temat przyjęta została narracja „chciwości gmin i straży miejskich” zamiast wskazania, że jest to po prostu system wymuszania stosowania prawa, który w wielu krajach przyniósł wymierne efekty w postaci mniejszej liczby ofiar.  Na wielokroć bezpieczniejszej kolei inwestuje się miliardy w systemy, ale także wprowadza wiele ograniczeń poprawiających bezpieczeństwo kosztem przepustowości i szybkości, natomiast w transporcie drogowym przy braku rzeczowej analizy, rozważa się jak ograniczyć egzekwowanie istniejących przepisów. Trzeba pamiętać, że niski poziom bezpieczeństwa jest elementem zewnętrznych kosztów transportu. Ponadto brak egzekucji albo niewystarczająca egzekucja w ruchu drogowym zarówno przepisów ruchu jak i dopuszczalnego i obciążenia pojazdów  jest istotnym czynnikiem naruszenia sprawiedliwej konkurencji drogi – koleje. Te ostatnie ponoszą bowiem konsekwencje ekonomiczne wysokiego poziomu bezpieczeństwa (zarówno po stronie inwestycji jak i eksploatacji),  zapewnianego przez  rozbudowane systemy przepisów, kosztowne rozwiązania techniczne i procedury eliminacji naruszeń. Na tym tle w Dokumencie brak propozycji oddziaływani na poprawę sytuacji,  poza akcjami edukacyjnymi.  </w:t>
      </w:r>
    </w:p>
    <w:p w14:paraId="5F45C718" w14:textId="584AC955" w:rsidR="00137E06" w:rsidRPr="00137E06" w:rsidRDefault="00137E06" w:rsidP="00137E06">
      <w:pPr>
        <w:numPr>
          <w:ilvl w:val="1"/>
          <w:numId w:val="26"/>
        </w:numPr>
        <w:spacing w:line="360" w:lineRule="auto"/>
        <w:jc w:val="both"/>
      </w:pPr>
      <w:r w:rsidRPr="00137E06">
        <w:t xml:space="preserve">Na str. 14 wskazuje się na gęstość linii kolejowych w Polsce w porównaniu do Niemiec i Czech.  Są to kraje o zdecydowani większej gęstości zaludnienia niż Polska, w której tylko województwo </w:t>
      </w:r>
      <w:r w:rsidR="0042291E">
        <w:t>ś</w:t>
      </w:r>
      <w:r w:rsidRPr="00137E06">
        <w:t xml:space="preserve">ląskie ma gęstość zaludnienia większą niż średnia całych Niemiec, a małopolskie ma w przybliżeniu taką jak Niemcy. Warto zwrócić uwagę, że w Hiszpanii – kraju o podobnej jak Polska  powierzchni i populacji - gęstość linii kolejowych jest dwukrotnie mniejsza, za to liczba podróży na mieszkańca 1,5 razy większa niż w Polsce. Jak widać istotna jest adekwatność sieci do potrzeb, a nie tylko jej długość. Odtwarzanie linii  lub budowa nowych powinna być poprzedzona sformułowaniem standardów dostępności i zasad finansowania publicznego transportu zbiorowego oraz wyboru stosownego środka transportu, o czym pobieżnie wspomina się na str. 103 (w </w:t>
      </w:r>
      <w:proofErr w:type="spellStart"/>
      <w:r w:rsidRPr="00137E06">
        <w:t>tiret</w:t>
      </w:r>
      <w:proofErr w:type="spellEnd"/>
      <w:r w:rsidRPr="00137E06">
        <w:t xml:space="preserve"> 3 w przewozach pasażerskich). Zwłaszcza analiza białych plam, o których często mówi się w dokumencie  powinna polegać na zbadaniu, na ile zanik przewozów kolejowych wynikał z niskiej jakości i jest możliwy do poprawy, a na ile z obiektywnych uwarunkowań demograficznych i położenia linii względem sieci osadniczej. Z tych przesłanek powinny wynikać standardy dostępności transportu publicznego w tym </w:t>
      </w:r>
      <w:r w:rsidRPr="00137E06">
        <w:lastRenderedPageBreak/>
        <w:t xml:space="preserve">kolejowego. Standardy te powinny tez uwzględniać częstotliwość kursowania stosownie do potoku pasażerów. Procedowana równolegle ze strategią nowelizacja ustawy o publicznym transporcie zbiorowym zakłada połączenie wszystkich miast powiatowych, ale bez wskazania środków (poprzez finansowanie skrośne) co wręcz może odbić się negatywnie na trasach istniejących.  Poruszony na str. 31 brak dostępu do kolei wielu miast ponad 10 tys. mieszkańców jest uzasadniony, ale środki zaradcze powinny uwzględniać potencjalny potok pasażerów generowany przez takie miasto zależnie od jego specyfiki oraz założenie co do liczby kursów dziennie aby doszło do przejęcia pasażerów z transportu indywidualnego. Bez tego i bez wskazania  źródeł finansowania eksploatacji </w:t>
      </w:r>
      <w:r w:rsidR="0042291E">
        <w:t xml:space="preserve">(publicznego transportu zbiorowego) </w:t>
      </w:r>
      <w:r w:rsidRPr="00137E06">
        <w:t xml:space="preserve">ryzykuje się zjawiska takie jak brak ruchu na linii nowej lub zmodernizowanej. </w:t>
      </w:r>
    </w:p>
    <w:p w14:paraId="12F3C0EF" w14:textId="05E72A9F" w:rsidR="00137E06" w:rsidRPr="00137E06" w:rsidRDefault="00137E06" w:rsidP="00137E06">
      <w:pPr>
        <w:numPr>
          <w:ilvl w:val="1"/>
          <w:numId w:val="26"/>
        </w:numPr>
        <w:spacing w:line="360" w:lineRule="auto"/>
        <w:jc w:val="both"/>
      </w:pPr>
      <w:r w:rsidRPr="00137E06">
        <w:t xml:space="preserve">Na str. 15 poruszono kwestię, że tylko 8 miast wojewódzkich ma połączenia kolejowe z prędkością pociągu pasażerskiego 100 km/h. Jest to podejście nieścisłe zapowiadające brak precyzji w części postulatywnej, gdzie na stronie 36 operuje się prędkościami technicznymi (160 km/h) i inną liczbą miast.  Prędkość handlowa 100 km/h (o ile to o niej mowa) wymaga prędkości maksymalnej w ruchu dalekobieżnym rzędu 150 km/h. Należy ujednolicić sposób określania prędkości. Poza tym wydaje się że pomiędzy głównymi metropoliami należałoby </w:t>
      </w:r>
      <w:r w:rsidR="0042291E">
        <w:t xml:space="preserve">przyjąć </w:t>
      </w:r>
      <w:r w:rsidRPr="00137E06">
        <w:t>prędkości handlowej rzędu 140 km/h (</w:t>
      </w:r>
      <w:r w:rsidR="0042291E">
        <w:t xml:space="preserve">a więc maksymalne </w:t>
      </w:r>
      <w:r w:rsidRPr="00137E06">
        <w:t xml:space="preserve"> 200 km/h)  a pomiędzy pozostałymi miastami wojewódzkimi 100 km/h. Na str. 17 poruszony jest problem wydłużenia odległości „kolejowych” w porównaniu do drogowych o linii prostej. Identyfikacja tych przypadków jest istotna dla programów i strategii gdyż modernizacje ciągów istniejących w takich warunkach pomimo podwyższenia prędkości nie skrac</w:t>
      </w:r>
      <w:r w:rsidR="0066023E">
        <w:t xml:space="preserve">ają </w:t>
      </w:r>
      <w:r w:rsidRPr="00137E06">
        <w:t xml:space="preserve">wystarczająco czasu jazdy, np. Warszawa – Wrocław oraz  linie w dawnym zaborze austriackim. </w:t>
      </w:r>
    </w:p>
    <w:p w14:paraId="2C3D42CE" w14:textId="77777777" w:rsidR="00137E06" w:rsidRPr="00137E06" w:rsidRDefault="00137E06" w:rsidP="00137E06">
      <w:pPr>
        <w:numPr>
          <w:ilvl w:val="1"/>
          <w:numId w:val="26"/>
        </w:numPr>
        <w:spacing w:line="360" w:lineRule="auto"/>
        <w:jc w:val="both"/>
      </w:pPr>
      <w:r w:rsidRPr="00137E06">
        <w:t xml:space="preserve">W części dotyczącej portów morskich na str. 19 podniesiony jest problem portów morskich regionalnych. Brak jest jednak analizy przyczyn, które spowodowały ich marginalne znaczenie dla żeglugi. </w:t>
      </w:r>
    </w:p>
    <w:p w14:paraId="4538923B" w14:textId="421CB7E3" w:rsidR="00137E06" w:rsidRPr="00137E06" w:rsidRDefault="00137E06" w:rsidP="00137E06">
      <w:pPr>
        <w:numPr>
          <w:ilvl w:val="1"/>
          <w:numId w:val="26"/>
        </w:numPr>
        <w:spacing w:line="360" w:lineRule="auto"/>
        <w:jc w:val="both"/>
      </w:pPr>
      <w:r w:rsidRPr="00137E06">
        <w:t xml:space="preserve">Na str. 20 w części poświęconej portom morskim wskazuje się słusznie, że rozwój portów nastąpił w wyniku współdziałania wiodących na świecie armatorów. Warto więc zastanowić się czy i kto byłby potencjalnym partnerem w rozwoju transportu lotniczego i  żeglugi śródlądowej, albowiem są to systemy </w:t>
      </w:r>
      <w:r w:rsidRPr="00137E06">
        <w:lastRenderedPageBreak/>
        <w:t xml:space="preserve">w dużym lub pewnym stopniu międzynarodowe. Rozbudowa </w:t>
      </w:r>
      <w:r w:rsidR="0066023E">
        <w:t>P</w:t>
      </w:r>
      <w:r w:rsidRPr="00137E06">
        <w:t xml:space="preserve">ortu Gdańskiego była wszak możliwa w wyniku </w:t>
      </w:r>
      <w:r w:rsidR="0066023E">
        <w:t xml:space="preserve">uprzedniego zadeklarowania </w:t>
      </w:r>
      <w:r w:rsidRPr="00137E06">
        <w:t xml:space="preserve">skierowania do niego największych kontenerowców przez określonych armatorów. </w:t>
      </w:r>
    </w:p>
    <w:p w14:paraId="264EC085" w14:textId="4DA52530" w:rsidR="00137E06" w:rsidRPr="00137E06" w:rsidRDefault="00137E06" w:rsidP="00137E06">
      <w:pPr>
        <w:numPr>
          <w:ilvl w:val="1"/>
          <w:numId w:val="26"/>
        </w:numPr>
        <w:spacing w:line="360" w:lineRule="auto"/>
        <w:jc w:val="both"/>
      </w:pPr>
      <w:r w:rsidRPr="00137E06">
        <w:t xml:space="preserve"> W części dotyczącej lotnictwa na str. 23 powtarzana jest teza o niemożności rozbudowy Okęcia bez porównania kosztów takiej rozbudowy z budową całkiem nowego CPK, a w prognozie pomija się podział ruchu pomiędzy port centralny i regionalne oraz linie konwencjonalne i nisko kosztowe, które unikają droższych portów. Nie jest także jasna kwestia zamknięcia lotniska Okęcie oraz celowość, możliwość funkcjonowania </w:t>
      </w:r>
      <w:r w:rsidR="0066023E">
        <w:t>oraz</w:t>
      </w:r>
      <w:r w:rsidRPr="00137E06">
        <w:t xml:space="preserve"> dalsze losy Radomia i Modlina. Jak wskazano na stronie 33 port centralny przejął 40% ruchu, a linie inne niż nisko kosztowe też 40%. Tak więc oparty o huby ruch linii konwencjonalnych to około 16% całego ruchu lotniczego w kraju. Nawet gdy przyjąć odpowiednio po 50% to nadal jest tylko 25%, czyli przy ruchu w kraju na poziomie 100 mln podróży rocznie (omal 3 na mieszkańca co i tak mało prawdopodobne)  to „luksusowy” port centralny miałby klientelę rzędu  25 mln pasażerów, co mieści się w możliwościach Okęcia. Bez tych prognoz i propozycji rozstrzygnięć kwestia uruchamiania CPL w 2027 roku jest wysoce dyskusyjna. Jest oczywiste że port gdy powstanie, musi mieć połączenie kolejowe, ale kwestia koncentracji tam przesiadek dla całej Polski jest wątpliwa, o czym piszemy w pkt. 1.3.4 i 1.3.5 opinii.</w:t>
      </w:r>
    </w:p>
    <w:p w14:paraId="363C750D" w14:textId="77777777" w:rsidR="00137E06" w:rsidRPr="00137E06" w:rsidRDefault="00137E06" w:rsidP="00137E06">
      <w:pPr>
        <w:numPr>
          <w:ilvl w:val="1"/>
          <w:numId w:val="26"/>
        </w:numPr>
        <w:spacing w:line="360" w:lineRule="auto"/>
        <w:ind w:left="993" w:hanging="633"/>
        <w:jc w:val="both"/>
      </w:pPr>
      <w:r w:rsidRPr="00137E06">
        <w:t xml:space="preserve">Kwestia transportu miejskiego i komunikacji miejskiej  (str. 26, 112 - 114) wskazuje na ich znaczenie dla transportu publicznego jednak nie identyfikuje przeszkód w lepszym wykorzystaniu potencjału kolei dla ruchu aglomeracyjnego. W dyskusjach na ten temat ignorowane są proporcje ilościowe oraz funkcjonalne. W dużych metropoliach liczba pasażerów komunikacji miejskiej pojedynczej aglomeracji w ciągu roku jest większa  niż na całej sieci kolejowej (np. w Krakowie nieco ponad 400 mln. pas/rok), a w kraju wynosi łącznie około 3847 mln. Kolej aglomeracyjna i regionalna jest czynnikiem, który może istotnie wzmocnić komunikację wokół aglomeracji, a jako „mocna szyna” nawet lepiej niż metro służy rozwojowi Park&amp;Ride. Także wewnątrz aglomeracji są odcinki, na których kolej jest atrakcyjna czasowo, trochę gorzej z częstotliwością ale w większości miast (poza Warszawą) bilety strefowe czasowe i okresowe nie są akceptowane na kolejach, co odstręcza od takiego wyboru, gdyż wymaga dodatkowej operacji </w:t>
      </w:r>
      <w:r w:rsidRPr="00137E06">
        <w:lastRenderedPageBreak/>
        <w:t>– zakupu biletu. Na tle tego szczebla problem integracji: kolej dalekobieżna – kolej aglomeracyjna i/lub komunikacja miejska jest mniej istotny choć także powinien być rozwiązywany. Ten pierwszy nie może jednak polegać, jak to sugeruje się dalej, na dostosowaniu systemów obejmujących prawie 4 mld pasażerów (w samej Warszawie około 1 mld) do sytemu który jeszcze nie osiągnął 300 mln (koleje). Tak więc obok  wspomnianej nieadekwatnej sieci przystanków wskazane byłoby zbadanie barier integracyjnych z odejściem od rutynowego narzekania na wielość przewoźników kolejowych. Miejskich jest jeszcze więcej, lecz integracja jest potrzebna: zniesienie barier oraz wprowadzenie zachęt służących wspólnym systemom taryfowym i informacyjnym kolei aglomeracyjnych (regionalnych) z komunikacją  miejską.</w:t>
      </w:r>
    </w:p>
    <w:p w14:paraId="4863392E" w14:textId="77777777" w:rsidR="00137E06" w:rsidRPr="00137E06" w:rsidRDefault="00137E06" w:rsidP="00137E06">
      <w:pPr>
        <w:numPr>
          <w:ilvl w:val="1"/>
          <w:numId w:val="26"/>
        </w:numPr>
        <w:spacing w:line="360" w:lineRule="auto"/>
        <w:ind w:left="993" w:hanging="633"/>
        <w:jc w:val="both"/>
      </w:pPr>
      <w:r w:rsidRPr="00137E06">
        <w:t xml:space="preserve">Na str. 27 sporo miejsca poświęcono systemowi ERMTS. Jednak faktyczny zasięg jego działania będzie ograniczony ze względu na niewielką liczbę taboru trakcyjnego wyposażonego w odpowiednie urządzenia pokładowe.  Jest to znaczący nakład dla przewoźników i nasuwa się pytanie o system zachęt, w przeciwnym razie przy zachowaniu przepisu o 2 maszynistach wiele szlaków o prędkości ponad 130 km/h nie będzie w pełni wykorzystanych i nakłady na infrastrukturę nie przyniosą efektu. Konieczne są więc adresowane metody interwencji w tym kierunku.  </w:t>
      </w:r>
    </w:p>
    <w:p w14:paraId="2195822A" w14:textId="77777777" w:rsidR="00137E06" w:rsidRPr="00137E06" w:rsidRDefault="00137E06" w:rsidP="00137E06">
      <w:pPr>
        <w:numPr>
          <w:ilvl w:val="1"/>
          <w:numId w:val="26"/>
        </w:numPr>
        <w:spacing w:line="360" w:lineRule="auto"/>
        <w:ind w:left="993" w:hanging="633"/>
        <w:jc w:val="both"/>
      </w:pPr>
      <w:r w:rsidRPr="00137E06">
        <w:t>Rozważania o taborze żeglugi śródlądowej oraz cargo lotniczego (str. 28) wydają się być nadmiarowe wobec realnej skali problemu, zresztą nie do końca zwymiarowanej. Poważnym problemem jest kwestia taboru kolejowego o czym w pkt. 1.4.2. opinii.</w:t>
      </w:r>
    </w:p>
    <w:p w14:paraId="7FAF40AC" w14:textId="77777777" w:rsidR="00137E06" w:rsidRPr="00137E06" w:rsidRDefault="00137E06" w:rsidP="00137E06">
      <w:pPr>
        <w:numPr>
          <w:ilvl w:val="1"/>
          <w:numId w:val="26"/>
        </w:numPr>
        <w:spacing w:line="360" w:lineRule="auto"/>
        <w:ind w:left="993" w:hanging="633"/>
        <w:jc w:val="both"/>
      </w:pPr>
      <w:r w:rsidRPr="00137E06">
        <w:t xml:space="preserve">Na str. 28 wspomina się o znaczącej roli linii lotniczej SmallPlanet – z informacji prasowych – być może nieścisłych – wynika, że doszło do jej upadłości.  </w:t>
      </w:r>
    </w:p>
    <w:p w14:paraId="01510844" w14:textId="77777777" w:rsidR="00137E06" w:rsidRPr="00137E06" w:rsidRDefault="00137E06" w:rsidP="00137E06">
      <w:pPr>
        <w:numPr>
          <w:ilvl w:val="1"/>
          <w:numId w:val="26"/>
        </w:numPr>
        <w:spacing w:line="360" w:lineRule="auto"/>
        <w:ind w:left="993" w:hanging="633"/>
        <w:jc w:val="both"/>
      </w:pPr>
      <w:r w:rsidRPr="00137E06">
        <w:t xml:space="preserve">Na str. 29 poruszono problem taboru kolejowego do przewozów intermodalnych. O ile kwestia kontenerów jest oczywista to kwestia przewozu nadwozi samochodowych, naczep oraz przewozów w systemie „ ro-la” powinna być poprzedzona analizą doświadczeń jakie wynikają z prób wdrożenia takich technologii w innych krajach i przyczyn niepowodzenia. Wydaje się, że poza przejazdem tunelami „ro-la” raczej nie występuje, nie jest tez jasne na ile producenci nadwozi samochodowych dostosowali je do </w:t>
      </w:r>
      <w:r w:rsidRPr="00137E06">
        <w:lastRenderedPageBreak/>
        <w:t xml:space="preserve">przenoszenia na wagony.  Brak wskazania analiz potwierdzających lub rozwiewających  te wątpliwości. Jednocześnie na str. 89 -  precyzyjniej niż  na str. 29 i 100 -  Dokument trafnie wskakuje na przewóz kontenerów  jako dominującą formę transportu intermodalnego. </w:t>
      </w:r>
    </w:p>
    <w:p w14:paraId="1CB6BCE5" w14:textId="77777777" w:rsidR="00137E06" w:rsidRPr="00137E06" w:rsidRDefault="00137E06" w:rsidP="00137E06">
      <w:pPr>
        <w:numPr>
          <w:ilvl w:val="1"/>
          <w:numId w:val="26"/>
        </w:numPr>
        <w:spacing w:line="360" w:lineRule="auto"/>
        <w:ind w:left="993" w:hanging="633"/>
        <w:jc w:val="both"/>
      </w:pPr>
      <w:r w:rsidRPr="00137E06">
        <w:t xml:space="preserve">Na str. 30 wskazano na  postulat pełnej intermodalności transportu lotniczego cargo z innymi rodzajami transportu co jest niejasne – wydaje się że cargo lotnicze jest z lotniska dowożone do drzwi samochodem bez udziału kolei, a kontenery stosowane na morzu i lądzie są po prostu zupełnie inne od lotniczych. Zatem koncepcja integracji cargo lotniczego z koleją jest raczej dysfunkcjonalna i nie jest praktykowana.  </w:t>
      </w:r>
    </w:p>
    <w:p w14:paraId="29796CC5" w14:textId="77777777" w:rsidR="00137E06" w:rsidRPr="00137E06" w:rsidRDefault="00137E06" w:rsidP="00137E06">
      <w:pPr>
        <w:numPr>
          <w:ilvl w:val="1"/>
          <w:numId w:val="26"/>
        </w:numPr>
        <w:spacing w:line="360" w:lineRule="auto"/>
        <w:ind w:left="993" w:hanging="633"/>
        <w:jc w:val="both"/>
      </w:pPr>
      <w:r w:rsidRPr="00137E06">
        <w:t xml:space="preserve">Do kwestii poruszonych na str. 30 odnośnie transportu intermodalnego opinia odnosi się w pkt. 1.3.2. </w:t>
      </w:r>
    </w:p>
    <w:p w14:paraId="324E7CCC" w14:textId="7CE4F532" w:rsidR="00137E06" w:rsidRPr="00137E06" w:rsidRDefault="00137E06" w:rsidP="00137E06">
      <w:pPr>
        <w:numPr>
          <w:ilvl w:val="1"/>
          <w:numId w:val="26"/>
        </w:numPr>
        <w:spacing w:line="360" w:lineRule="auto"/>
        <w:ind w:left="993" w:hanging="633"/>
        <w:jc w:val="both"/>
      </w:pPr>
      <w:r w:rsidRPr="00137E06">
        <w:t xml:space="preserve">Przytoczone na str. 40/41 środki działania dla poprawy transportu zbiorowego mają charakter całkowicie blankietowy – pomijają na przykład stanowisko w  przedmiocie opłat za wjazd i parkowanie w miastach co jest regulowane ustawowo, problem jednolitości systemu ulg i zachęt do integracji z kolejami aglomeracyjnymi, tudzież dostosowanie sieci do tych potrzeb. Tymczasem w odróżnieniu od większości punktów  ze str. 40/41 to są właśnie  kwestie leżące w gestii ustawodawcy i rządu. </w:t>
      </w:r>
    </w:p>
    <w:p w14:paraId="08167B49" w14:textId="77777777" w:rsidR="00137E06" w:rsidRPr="00137E06" w:rsidRDefault="00137E06" w:rsidP="00137E06">
      <w:pPr>
        <w:numPr>
          <w:ilvl w:val="1"/>
          <w:numId w:val="26"/>
        </w:numPr>
        <w:spacing w:line="360" w:lineRule="auto"/>
        <w:ind w:left="993" w:hanging="633"/>
        <w:jc w:val="both"/>
      </w:pPr>
      <w:r w:rsidRPr="00137E06">
        <w:t xml:space="preserve">Uwagi o możliwości przejęcia przez kolej ładunku z transportu morskiego wydają się zbyt optymistyczne. Wymienione tam zabiegi (piętrowy przewóz kontenerów)  wymagają zmiany skrajni na bardzo dużych długościach linii  i jest wątpliwe dla gęsto zaludnionych i nasyconych inną infrastrukturą obszarach Europy Środkowej i Zachodniej. Poza tym trzeba podjąć na poziomie strategii politycznej decyzje o której mowa  w pkt. 1.3.4. </w:t>
      </w:r>
    </w:p>
    <w:p w14:paraId="61846131" w14:textId="77777777" w:rsidR="00137E06" w:rsidRPr="00137E06" w:rsidRDefault="00137E06" w:rsidP="00137E06">
      <w:pPr>
        <w:numPr>
          <w:ilvl w:val="1"/>
          <w:numId w:val="26"/>
        </w:numPr>
        <w:spacing w:line="360" w:lineRule="auto"/>
        <w:ind w:left="993" w:hanging="633"/>
        <w:jc w:val="both"/>
      </w:pPr>
      <w:r w:rsidRPr="00137E06">
        <w:t>W analizie SWOT – str. 43 i następne - zawarto szereg tez, z których niektóre wymagają komentarza:</w:t>
      </w:r>
    </w:p>
    <w:p w14:paraId="2E9189CD" w14:textId="77777777" w:rsidR="00137E06" w:rsidRPr="00137E06" w:rsidRDefault="00137E06" w:rsidP="00137E06">
      <w:pPr>
        <w:numPr>
          <w:ilvl w:val="0"/>
          <w:numId w:val="22"/>
        </w:numPr>
        <w:spacing w:line="360" w:lineRule="auto"/>
        <w:jc w:val="both"/>
      </w:pPr>
      <w:r w:rsidRPr="00137E06">
        <w:t xml:space="preserve">Jako mocną stronę infrastruktury podkreśla się lokalizację większości portów lotniczych w niedużej odległości od centrów miast oraz równomierne rozmieszczenie regionalnych ośrodków społeczno–gospodarczych. Ten atut dotyczy np. Warszawy i Okęcia. Jak zatem pogodzić  to stwierdzenie z projektami  w postaci CPK. </w:t>
      </w:r>
    </w:p>
    <w:p w14:paraId="20605C56" w14:textId="77777777" w:rsidR="00137E06" w:rsidRPr="00137E06" w:rsidRDefault="00137E06" w:rsidP="00137E06">
      <w:pPr>
        <w:numPr>
          <w:ilvl w:val="0"/>
          <w:numId w:val="22"/>
        </w:numPr>
        <w:spacing w:line="360" w:lineRule="auto"/>
        <w:jc w:val="both"/>
      </w:pPr>
      <w:r w:rsidRPr="00137E06">
        <w:t xml:space="preserve">Jako słabą stronę wskazuje się ograniczenia rozbudowy Okęcia do hubu. Jednak brak jest  precyzyjnej analizy kosztów przezwyciężenia tych </w:t>
      </w:r>
      <w:r w:rsidRPr="00137E06">
        <w:lastRenderedPageBreak/>
        <w:t xml:space="preserve">ograniczeń, szczególnie, że nie ma także dokładnych danych co do wielkości hubu na który będzie zapotrzebowanie. </w:t>
      </w:r>
    </w:p>
    <w:p w14:paraId="2BC30112" w14:textId="77777777" w:rsidR="00137E06" w:rsidRPr="00137E06" w:rsidRDefault="00137E06" w:rsidP="00137E06">
      <w:pPr>
        <w:numPr>
          <w:ilvl w:val="0"/>
          <w:numId w:val="22"/>
        </w:numPr>
        <w:spacing w:line="360" w:lineRule="auto"/>
        <w:jc w:val="both"/>
      </w:pPr>
      <w:r w:rsidRPr="00137E06">
        <w:t xml:space="preserve">Jako słabą stronę rynków transportowych słusznie podkreśla się niską konkrecyjność towarowego transportu kolejowego, ale nie widać w Dokumencie koncepcji przezwyciężenia tego stanu rzeczy o czym w pkt. 1.3.2 i 1.3.3. opinii. </w:t>
      </w:r>
    </w:p>
    <w:p w14:paraId="730CE15C" w14:textId="129E8BAB" w:rsidR="00137E06" w:rsidRPr="00137E06" w:rsidRDefault="00137E06" w:rsidP="00137E06">
      <w:pPr>
        <w:numPr>
          <w:ilvl w:val="1"/>
          <w:numId w:val="26"/>
        </w:numPr>
        <w:spacing w:line="360" w:lineRule="auto"/>
        <w:ind w:left="993" w:hanging="633"/>
        <w:jc w:val="both"/>
      </w:pPr>
      <w:r w:rsidRPr="00137E06">
        <w:t xml:space="preserve">Na str. 57 odnośnie zamierzeń  </w:t>
      </w:r>
      <w:r w:rsidR="00F96075">
        <w:t xml:space="preserve">liką jest nie wymienienie kolei </w:t>
      </w:r>
      <w:r w:rsidRPr="00137E06">
        <w:t>aglomeracyjne</w:t>
      </w:r>
      <w:r w:rsidR="00F96075">
        <w:t>j</w:t>
      </w:r>
      <w:r w:rsidRPr="00137E06">
        <w:t xml:space="preserve"> i szybki</w:t>
      </w:r>
      <w:r w:rsidR="00F96075">
        <w:t>ch</w:t>
      </w:r>
      <w:r w:rsidRPr="00137E06">
        <w:t xml:space="preserve"> pociąg</w:t>
      </w:r>
      <w:r w:rsidR="00F96075">
        <w:t>ów</w:t>
      </w:r>
      <w:r w:rsidRPr="00137E06">
        <w:t xml:space="preserve"> towarow</w:t>
      </w:r>
      <w:r w:rsidR="00F96075">
        <w:t xml:space="preserve">ych </w:t>
      </w:r>
      <w:r w:rsidRPr="00137E06">
        <w:t>(intermodal) pomiędzy centrami logistycznymi. Słusznie pisze się o wykorzystaniu środków UE pragmatycznym programie inwestycyjnym, ale pominięto problemy zasygnalizowane w pkt. 1.4.1 opinii (stabilizacja rynku budownictwa infrastrukturalnego).</w:t>
      </w:r>
    </w:p>
    <w:p w14:paraId="502E6DBF" w14:textId="77777777" w:rsidR="00137E06" w:rsidRPr="00137E06" w:rsidRDefault="00137E06" w:rsidP="00137E06">
      <w:pPr>
        <w:numPr>
          <w:ilvl w:val="1"/>
          <w:numId w:val="26"/>
        </w:numPr>
        <w:spacing w:line="360" w:lineRule="auto"/>
        <w:ind w:left="993" w:hanging="633"/>
        <w:jc w:val="both"/>
      </w:pPr>
      <w:r w:rsidRPr="00137E06">
        <w:t xml:space="preserve">Akapit „Osiągnięcie celu (…)”  na str. 58 jest całkowicie  jest całkowicie  blankietowy.  </w:t>
      </w:r>
    </w:p>
    <w:p w14:paraId="203524CF" w14:textId="77777777" w:rsidR="00137E06" w:rsidRPr="00137E06" w:rsidRDefault="00137E06" w:rsidP="00137E06">
      <w:pPr>
        <w:numPr>
          <w:ilvl w:val="1"/>
          <w:numId w:val="26"/>
        </w:numPr>
        <w:spacing w:line="360" w:lineRule="auto"/>
        <w:ind w:left="993" w:hanging="633"/>
        <w:jc w:val="both"/>
      </w:pPr>
      <w:r w:rsidRPr="00137E06">
        <w:t>Kwestie przekształcenia sieci kolejowej na układ z centrum przesiadkowym – co być może stanie kosztem innych inwestycji i rozwiązań -  CPK omówiono w pkt. 1.3.5. (CPK versus model szwajcarski). Dokument wraca do tego tematu w sposób jednostronny na str. 59 i 62.</w:t>
      </w:r>
    </w:p>
    <w:p w14:paraId="31D1ECAC" w14:textId="018136B3" w:rsidR="00137E06" w:rsidRPr="00137E06" w:rsidRDefault="00137E06" w:rsidP="00137E06">
      <w:pPr>
        <w:numPr>
          <w:ilvl w:val="1"/>
          <w:numId w:val="26"/>
        </w:numPr>
        <w:spacing w:line="360" w:lineRule="auto"/>
        <w:ind w:left="993" w:hanging="633"/>
        <w:jc w:val="both"/>
      </w:pPr>
      <w:r w:rsidRPr="00137E06">
        <w:t xml:space="preserve">Mapa przewidywanych prędkości kolejowych na str. 85 jest przykładem jak próba uszczegółowienia strategii </w:t>
      </w:r>
      <w:r w:rsidR="00F96075">
        <w:t xml:space="preserve">– zamiast przeniesienia niektórych kwestii do programu szczegółowego - </w:t>
      </w:r>
      <w:r w:rsidRPr="00137E06">
        <w:t>prowadzi raczej do pytań niż wniosków” np.:</w:t>
      </w:r>
    </w:p>
    <w:p w14:paraId="5D71434C" w14:textId="63219CC6" w:rsidR="00137E06" w:rsidRPr="00137E06" w:rsidRDefault="00137E06" w:rsidP="00137E06">
      <w:pPr>
        <w:numPr>
          <w:ilvl w:val="0"/>
          <w:numId w:val="24"/>
        </w:numPr>
        <w:spacing w:line="360" w:lineRule="auto"/>
        <w:jc w:val="both"/>
      </w:pPr>
      <w:r w:rsidRPr="00137E06">
        <w:t>Czy istotnie zakłada się że „na zawsze” nie będzie linii 160 km/h pomiędzy Katowicami a Opolem? Jest to przerwa zarówno na ciągu E-30 jak i na ciągu Rzeszów - Kr</w:t>
      </w:r>
      <w:r w:rsidR="00EA7F97">
        <w:t>a</w:t>
      </w:r>
      <w:r w:rsidRPr="00137E06">
        <w:t>ków</w:t>
      </w:r>
      <w:r w:rsidRPr="00137E06">
        <w:fldChar w:fldCharType="begin"/>
      </w:r>
      <w:r w:rsidRPr="00137E06">
        <w:instrText xml:space="preserve"> LISTNUM </w:instrText>
      </w:r>
      <w:r w:rsidRPr="00137E06">
        <w:fldChar w:fldCharType="end"/>
      </w:r>
      <w:r w:rsidRPr="00137E06">
        <w:t xml:space="preserve"> - Katowice – Wrocław – Poznań – Szczecin?</w:t>
      </w:r>
    </w:p>
    <w:p w14:paraId="5D2F9904" w14:textId="6E847E1C" w:rsidR="00137E06" w:rsidRPr="00137E06" w:rsidRDefault="00137E06" w:rsidP="00137E06">
      <w:pPr>
        <w:numPr>
          <w:ilvl w:val="0"/>
          <w:numId w:val="24"/>
        </w:numPr>
        <w:spacing w:line="360" w:lineRule="auto"/>
        <w:jc w:val="both"/>
      </w:pPr>
      <w:r w:rsidRPr="00137E06">
        <w:t>Czy lini</w:t>
      </w:r>
      <w:r w:rsidR="00EA7F97">
        <w:t>a</w:t>
      </w:r>
      <w:r w:rsidRPr="00137E06">
        <w:t xml:space="preserve"> na </w:t>
      </w:r>
      <w:proofErr w:type="spellStart"/>
      <w:r w:rsidRPr="00137E06">
        <w:t>Pn</w:t>
      </w:r>
      <w:proofErr w:type="spellEnd"/>
      <w:r w:rsidRPr="00137E06">
        <w:t xml:space="preserve">-Zach od Kielc będzie miała węzeł z CMK </w:t>
      </w:r>
      <w:r w:rsidR="00EA7F97">
        <w:t xml:space="preserve">- </w:t>
      </w:r>
      <w:r w:rsidRPr="00137E06">
        <w:t>bo już dwa</w:t>
      </w:r>
      <w:r w:rsidR="00EA7F97">
        <w:t xml:space="preserve"> są: w pobliżu Czarnca </w:t>
      </w:r>
      <w:r w:rsidRPr="00137E06">
        <w:t xml:space="preserve"> w budowie i Idzikowice? </w:t>
      </w:r>
    </w:p>
    <w:p w14:paraId="060E2990" w14:textId="77777777" w:rsidR="00137E06" w:rsidRPr="00137E06" w:rsidRDefault="00137E06" w:rsidP="00137E06">
      <w:pPr>
        <w:numPr>
          <w:ilvl w:val="0"/>
          <w:numId w:val="24"/>
        </w:numPr>
        <w:spacing w:line="360" w:lineRule="auto"/>
        <w:jc w:val="both"/>
      </w:pPr>
      <w:r w:rsidRPr="00137E06">
        <w:t>Czy z mapy wynika  powrót do koncepcji KDP w kształcie Y oraz do małego y na południu CMK?</w:t>
      </w:r>
    </w:p>
    <w:p w14:paraId="685D3D7F" w14:textId="77777777" w:rsidR="00137E06" w:rsidRPr="00137E06" w:rsidRDefault="00137E06" w:rsidP="00137E06">
      <w:pPr>
        <w:numPr>
          <w:ilvl w:val="1"/>
          <w:numId w:val="26"/>
        </w:numPr>
        <w:spacing w:line="360" w:lineRule="auto"/>
        <w:ind w:left="993" w:hanging="633"/>
        <w:jc w:val="both"/>
      </w:pPr>
      <w:r w:rsidRPr="00137E06">
        <w:t>Rozważania na str. 71 maja charakter futurystyczny i dotyczą systemów w fazie badań i wykraczają całkowicie poza czasokres jaki obejmuje strategia.</w:t>
      </w:r>
    </w:p>
    <w:p w14:paraId="5C0D1637" w14:textId="747DE7D2" w:rsidR="00137E06" w:rsidRPr="00137E06" w:rsidRDefault="00137E06" w:rsidP="00137E06">
      <w:pPr>
        <w:numPr>
          <w:ilvl w:val="1"/>
          <w:numId w:val="26"/>
        </w:numPr>
        <w:spacing w:line="360" w:lineRule="auto"/>
        <w:ind w:left="993" w:hanging="633"/>
        <w:jc w:val="both"/>
      </w:pPr>
      <w:r w:rsidRPr="00137E06">
        <w:t xml:space="preserve">Koncepcja nowego ośrodka miejskiego (str. 80) abstrahuje zupełnie od realiów demograficznych i ubytku ludności w </w:t>
      </w:r>
      <w:r w:rsidR="00EA7F97">
        <w:t>istn</w:t>
      </w:r>
      <w:r w:rsidRPr="00137E06">
        <w:t xml:space="preserve">iejących miastach oraz możliwości lokalizacji centrów </w:t>
      </w:r>
      <w:r w:rsidR="00EA7F97" w:rsidRPr="00137E06">
        <w:t>b</w:t>
      </w:r>
      <w:r w:rsidR="00EA7F97">
        <w:t xml:space="preserve">iurowych </w:t>
      </w:r>
      <w:r w:rsidRPr="00137E06">
        <w:t xml:space="preserve">w samej Warszawie, w Łodzi i </w:t>
      </w:r>
      <w:r w:rsidRPr="00137E06">
        <w:lastRenderedPageBreak/>
        <w:t xml:space="preserve">innych miastach. Jest wątpliwe aby powstała presja na migrację centrów biznesowych do nowego miasta w takiej sytuacji. Jest to też założenie pełnej centralizacji życia w Polsce </w:t>
      </w:r>
      <w:r w:rsidR="00EA7F97">
        <w:t xml:space="preserve">- </w:t>
      </w:r>
      <w:r w:rsidRPr="00137E06">
        <w:t xml:space="preserve">jest </w:t>
      </w:r>
      <w:r w:rsidR="00EA7F97">
        <w:t xml:space="preserve">bowiem </w:t>
      </w:r>
      <w:r w:rsidRPr="00137E06">
        <w:t xml:space="preserve">oczywiste że takie „nowe miasto” o ile jego rozwój  zakończy się powodzeniem musi „odessać” najwyżej kwalifikowane kadry z innych metropolii, lub zapobiec ich napływowi do innych metropolii. Jest to możliwy ale co najmniej dyskusyjny kierunek rozwoju  kraju. </w:t>
      </w:r>
    </w:p>
    <w:p w14:paraId="7D1A1717" w14:textId="77777777" w:rsidR="00137E06" w:rsidRPr="00137E06" w:rsidRDefault="00137E06" w:rsidP="00137E06">
      <w:pPr>
        <w:numPr>
          <w:ilvl w:val="1"/>
          <w:numId w:val="26"/>
        </w:numPr>
        <w:spacing w:line="360" w:lineRule="auto"/>
        <w:ind w:left="993" w:hanging="633"/>
        <w:jc w:val="both"/>
      </w:pPr>
      <w:r w:rsidRPr="00137E06">
        <w:t>Podporządkowanie idei CPK całości rozwoju transportu kolejowego, co pośrednio wynika zapisów na stronie 80 – 82 jest przesadne. Oczywiście kolejowy dowóz do lotnisk – nie tylko CPK – powinien być składnikiem programu kolejowego, ale sztuczne przesuwanie centrum ruchu dalekobieżnego z Warszawy do Baranowa jest dyskusyjne, zwłaszcza że potok pasażerów korzystających z  takiego węzła wydaje się niewielki (patrz pkt. 1.3.5 opinii).</w:t>
      </w:r>
    </w:p>
    <w:p w14:paraId="6CF4C8C3" w14:textId="77777777" w:rsidR="00137E06" w:rsidRPr="00137E06" w:rsidRDefault="00137E06" w:rsidP="00137E06">
      <w:pPr>
        <w:numPr>
          <w:ilvl w:val="1"/>
          <w:numId w:val="26"/>
        </w:numPr>
        <w:spacing w:line="360" w:lineRule="auto"/>
        <w:ind w:left="993" w:hanging="633"/>
        <w:jc w:val="both"/>
      </w:pPr>
      <w:r w:rsidRPr="00137E06">
        <w:t>Odnośnie sensu podejścia organicznego i konstruktywistycznego warto odnotować zapis ze str. 86 który przypomina, że najpoważniejsza i korzystna dla Polski zmiana strategiczna w transporcie morskim czyli powstanie w Gdańsku głównego hubu morskiego na Bałtyku nastąpiła w wyniku działań interesariuszy portu bez jakiejkolwiek strategii.</w:t>
      </w:r>
    </w:p>
    <w:p w14:paraId="05C6C0FA" w14:textId="77777777" w:rsidR="00137E06" w:rsidRPr="00137E06" w:rsidRDefault="00137E06" w:rsidP="00137E06">
      <w:pPr>
        <w:numPr>
          <w:ilvl w:val="1"/>
          <w:numId w:val="26"/>
        </w:numPr>
        <w:spacing w:line="360" w:lineRule="auto"/>
        <w:ind w:left="993" w:hanging="633"/>
        <w:jc w:val="both"/>
      </w:pPr>
      <w:r w:rsidRPr="00137E06">
        <w:t>W opisie działań na str. 90 pominięto kwestię linii dedykowanych dla ruchu towarowego oraz innych środków służących możliwości uruchamiania pociągów intermodalnych o krótkim czasie jazdy pomiędzy węzłami logistycznymi.</w:t>
      </w:r>
    </w:p>
    <w:p w14:paraId="34E5EC18" w14:textId="77777777" w:rsidR="00137E06" w:rsidRPr="00137E06" w:rsidRDefault="00137E06" w:rsidP="00137E06">
      <w:pPr>
        <w:spacing w:line="360" w:lineRule="auto"/>
        <w:ind w:left="360"/>
        <w:jc w:val="both"/>
      </w:pPr>
      <w:r w:rsidRPr="00137E06">
        <w:t xml:space="preserve">  </w:t>
      </w:r>
    </w:p>
    <w:p w14:paraId="739F342D" w14:textId="1D335170" w:rsidR="00137E06" w:rsidRPr="00137E06" w:rsidRDefault="00137E06" w:rsidP="00137E06">
      <w:pPr>
        <w:numPr>
          <w:ilvl w:val="1"/>
          <w:numId w:val="26"/>
        </w:numPr>
        <w:spacing w:line="360" w:lineRule="auto"/>
        <w:ind w:left="993" w:hanging="633"/>
        <w:jc w:val="both"/>
      </w:pPr>
      <w:r w:rsidRPr="00137E06">
        <w:t>Na str. 100 ukazuje się pewna niespójność Dokumentu. Jak już wspomniano w jednym miejscu uznaje się za słabą stronę dezintegrację kolei po stronie przewoźników, natomiast  tu proponuje się przesuwanie infrastruktury do samorządów czyli dopełnienie dezintegracji. Wydaje się że są to kwestie do analizy  w każdym przypadku.</w:t>
      </w:r>
    </w:p>
    <w:p w14:paraId="3DA18BEC" w14:textId="77777777" w:rsidR="00137E06" w:rsidRPr="00137E06" w:rsidRDefault="00137E06" w:rsidP="00137E06">
      <w:pPr>
        <w:numPr>
          <w:ilvl w:val="1"/>
          <w:numId w:val="26"/>
        </w:numPr>
        <w:spacing w:line="360" w:lineRule="auto"/>
        <w:ind w:left="993" w:hanging="633"/>
        <w:jc w:val="both"/>
      </w:pPr>
      <w:r w:rsidRPr="00137E06">
        <w:t xml:space="preserve">Na str. 108 uważa się za celowe proponowanie rozwiązań przestrzennych ograniczających popyt na transport – jak to się ma do projektu CPK i nowego miasta oderwanego od zaplecza kulturalnego, naukowego, akademickiego </w:t>
      </w:r>
      <w:proofErr w:type="spellStart"/>
      <w:r w:rsidRPr="00137E06">
        <w:t>itd</w:t>
      </w:r>
      <w:proofErr w:type="spellEnd"/>
      <w:r w:rsidRPr="00137E06">
        <w:t xml:space="preserve">? </w:t>
      </w:r>
    </w:p>
    <w:p w14:paraId="7981B406" w14:textId="77777777" w:rsidR="00137E06" w:rsidRPr="00137E06" w:rsidRDefault="00137E06" w:rsidP="00137E06">
      <w:pPr>
        <w:numPr>
          <w:ilvl w:val="1"/>
          <w:numId w:val="26"/>
        </w:numPr>
        <w:spacing w:line="360" w:lineRule="auto"/>
        <w:ind w:left="993" w:hanging="633"/>
        <w:jc w:val="both"/>
      </w:pPr>
      <w:r w:rsidRPr="00137E06">
        <w:lastRenderedPageBreak/>
        <w:t xml:space="preserve">Na str. 110 się rozważania odnośnie koli próżniowej – </w:t>
      </w:r>
      <w:proofErr w:type="spellStart"/>
      <w:r w:rsidRPr="00137E06">
        <w:t>hyperloopu</w:t>
      </w:r>
      <w:proofErr w:type="spellEnd"/>
      <w:r w:rsidRPr="00137E06">
        <w:t xml:space="preserve">. Czy jest odpowiedź promotorów tej innowacji  na kwestie prędkości (na razie mniejsza niż najszybsze eksperymenty na istniejących liniach kolejowych), energetycznych (energia na wypompowanie i podtrzymanie próżni), bezpieczeństwo (próżnia, dehermetyzacja, odstępy)  i co za tym idzie  przepustowość oraz zajęcie przestrzeni versus koszty budowy tunelu. </w:t>
      </w:r>
    </w:p>
    <w:p w14:paraId="7FE43B78" w14:textId="77777777" w:rsidR="00137E06" w:rsidRPr="00137E06" w:rsidRDefault="00137E06" w:rsidP="00137E06">
      <w:pPr>
        <w:numPr>
          <w:ilvl w:val="1"/>
          <w:numId w:val="26"/>
        </w:numPr>
        <w:spacing w:line="360" w:lineRule="auto"/>
        <w:ind w:left="993" w:hanging="633"/>
        <w:jc w:val="both"/>
      </w:pPr>
      <w:r w:rsidRPr="00137E06">
        <w:t xml:space="preserve">Na str. 110 zapowiada się rozwój systemu poboru opłat na drogach dla  pojazdów ponad 3,5 ton, jednak brak wskaźników i kalendarza. Zwlekanie z rozwojem systemu jest o tyle dziwne, że przenosi on wymierne dochody i każdy rok zwłoki to strata.  </w:t>
      </w:r>
    </w:p>
    <w:p w14:paraId="71CA5D02" w14:textId="57C2B047" w:rsidR="00137E06" w:rsidRPr="00137E06" w:rsidRDefault="00137E06" w:rsidP="00137E06">
      <w:pPr>
        <w:numPr>
          <w:ilvl w:val="1"/>
          <w:numId w:val="26"/>
        </w:numPr>
        <w:spacing w:line="360" w:lineRule="auto"/>
        <w:ind w:left="993" w:hanging="633"/>
        <w:jc w:val="both"/>
      </w:pPr>
      <w:r w:rsidRPr="00137E06">
        <w:t>Na str. 117 wskazano że priorytetem decydującym o modernizacji przejazdów kolejowo – drogowych będzie … kierunek linii do CPK. Wydaje się, że decydować powinny jednak uwarunkowania ruchowe oraz miejscowe takie jak widoczność czy statystyka wypadkowa.</w:t>
      </w:r>
    </w:p>
    <w:p w14:paraId="7B5EFDA6" w14:textId="77777777" w:rsidR="00137E06" w:rsidRPr="00137E06" w:rsidRDefault="00137E06" w:rsidP="00137E06">
      <w:pPr>
        <w:numPr>
          <w:ilvl w:val="1"/>
          <w:numId w:val="26"/>
        </w:numPr>
        <w:spacing w:line="360" w:lineRule="auto"/>
        <w:ind w:left="993" w:hanging="633"/>
        <w:jc w:val="both"/>
      </w:pPr>
      <w:r w:rsidRPr="00137E06">
        <w:t>Na str. 127 sugeruje się budowę przejść dla zwierząt – co jest dość kosztowne i nie likwiduje problemu. Tymczasem w Polsce zaprojektowano urządzenia odstraszania zwierząt które wzbudziły zainteresowanie w Rosji, Izraelu itp.  Wydaje się że stosownie do okoliczności należy wyboru różnych sposobów zapobiegania zderzeniom ze zwierzętami.</w:t>
      </w:r>
    </w:p>
    <w:p w14:paraId="0635C71D" w14:textId="2285824D" w:rsidR="00137E06" w:rsidRPr="00137E06" w:rsidRDefault="00137E06" w:rsidP="00137E06">
      <w:pPr>
        <w:numPr>
          <w:ilvl w:val="1"/>
          <w:numId w:val="26"/>
        </w:numPr>
        <w:spacing w:line="360" w:lineRule="auto"/>
        <w:ind w:left="993" w:hanging="633"/>
        <w:jc w:val="both"/>
      </w:pPr>
      <w:r w:rsidRPr="00137E06">
        <w:t>Zawarta na stronie 134 teza o połączeniach pomiędzy miastami wojewódzkimi  jest słuszna, ale takie rozwiązanie do reszty eliminuje potrzebę istnienia centralnego punktu przesiadkowego w CPK. Najwyraźniej brak jest rozstrzygnięcia czy same szprychy czy jednak szprychy i okrąg (używając terminologii z projektu CPK). Wyliczając różne potrzebne połączenia na str. 135 (Ściana wschodnia, pomorze środkowe, Toruń – Piła) pominięto kwestie sposobu rozwiązania relacji Warszaw</w:t>
      </w:r>
      <w:r w:rsidR="00B52F90">
        <w:t xml:space="preserve">a </w:t>
      </w:r>
      <w:r w:rsidRPr="00137E06">
        <w:t xml:space="preserve">– Wrocław. Całokształt rozważań ze strony 135 oraz uprzednio omawianej mapy linii kolejowych zmieszczonej innym miejscu pozbawiony jest poprawnej kolejności: </w:t>
      </w:r>
      <w:r w:rsidR="00B52F90">
        <w:t xml:space="preserve">1) </w:t>
      </w:r>
      <w:r w:rsidRPr="00137E06">
        <w:t>potoki pasażerów</w:t>
      </w:r>
      <w:r w:rsidR="00B52F90">
        <w:t xml:space="preserve">, 2) </w:t>
      </w:r>
      <w:r w:rsidRPr="00137E06">
        <w:t>ramowy rozkład jazdy</w:t>
      </w:r>
      <w:r w:rsidR="00B52F90">
        <w:t xml:space="preserve">, 3) </w:t>
      </w:r>
      <w:r w:rsidRPr="00137E06">
        <w:t xml:space="preserve">infrastruktura oraz </w:t>
      </w:r>
      <w:r w:rsidR="00B52F90">
        <w:t xml:space="preserve">1) </w:t>
      </w:r>
      <w:r w:rsidRPr="00137E06">
        <w:t xml:space="preserve">oczekiwana dostępność  </w:t>
      </w:r>
      <w:r w:rsidR="00B52F90">
        <w:t xml:space="preserve">2) </w:t>
      </w:r>
      <w:r w:rsidRPr="00137E06">
        <w:t xml:space="preserve">infrastruktura. Podane są rozwiązania, być może  słuszne ale nie oparte na jasnych kryteriach i analizach.  </w:t>
      </w:r>
    </w:p>
    <w:p w14:paraId="5841403C" w14:textId="76E481BF" w:rsidR="00137E06" w:rsidRDefault="00137E06" w:rsidP="00137E06">
      <w:pPr>
        <w:pStyle w:val="Tekstprzypisukocowego"/>
        <w:spacing w:line="360" w:lineRule="auto"/>
        <w:ind w:left="360"/>
        <w:rPr>
          <w:b/>
          <w:sz w:val="24"/>
          <w:szCs w:val="24"/>
        </w:rPr>
      </w:pPr>
    </w:p>
    <w:p w14:paraId="375286AB" w14:textId="77777777" w:rsidR="00B52F90" w:rsidRDefault="00B52F90" w:rsidP="00137E06">
      <w:pPr>
        <w:pStyle w:val="Tekstprzypisukocowego"/>
        <w:spacing w:line="360" w:lineRule="auto"/>
        <w:ind w:left="360"/>
        <w:rPr>
          <w:b/>
          <w:sz w:val="24"/>
          <w:szCs w:val="24"/>
        </w:rPr>
      </w:pPr>
    </w:p>
    <w:p w14:paraId="255E9AE7" w14:textId="77777777" w:rsidR="00137E06" w:rsidRDefault="00137E06" w:rsidP="00137E06">
      <w:pPr>
        <w:pStyle w:val="Tekstprzypisukocowego"/>
        <w:spacing w:line="360" w:lineRule="auto"/>
        <w:ind w:left="360"/>
        <w:rPr>
          <w:b/>
          <w:sz w:val="24"/>
          <w:szCs w:val="24"/>
        </w:rPr>
      </w:pPr>
    </w:p>
    <w:p w14:paraId="5A303242" w14:textId="550A4142" w:rsidR="00370298" w:rsidRDefault="00137E06" w:rsidP="007A1D0E">
      <w:pPr>
        <w:pStyle w:val="Tekstprzypisukocowego"/>
        <w:numPr>
          <w:ilvl w:val="0"/>
          <w:numId w:val="26"/>
        </w:numPr>
        <w:spacing w:line="360" w:lineRule="auto"/>
        <w:rPr>
          <w:b/>
          <w:sz w:val="24"/>
          <w:szCs w:val="24"/>
        </w:rPr>
      </w:pPr>
      <w:r>
        <w:rPr>
          <w:b/>
          <w:sz w:val="24"/>
          <w:szCs w:val="24"/>
        </w:rPr>
        <w:lastRenderedPageBreak/>
        <w:t>Uwagi podsumowujące</w:t>
      </w:r>
      <w:r w:rsidR="000947A1" w:rsidRPr="000947A1">
        <w:rPr>
          <w:b/>
          <w:sz w:val="24"/>
          <w:szCs w:val="24"/>
        </w:rPr>
        <w:t xml:space="preserve"> </w:t>
      </w:r>
    </w:p>
    <w:p w14:paraId="05767605" w14:textId="2C9A46A7" w:rsidR="00B820DF" w:rsidRDefault="00B820DF" w:rsidP="00B820DF">
      <w:pPr>
        <w:pStyle w:val="Tekstprzypisukocowego"/>
        <w:spacing w:line="360" w:lineRule="auto"/>
        <w:ind w:left="360"/>
        <w:rPr>
          <w:b/>
          <w:sz w:val="24"/>
          <w:szCs w:val="24"/>
        </w:rPr>
      </w:pPr>
    </w:p>
    <w:p w14:paraId="35954E48" w14:textId="3B7D758A" w:rsidR="00B820DF" w:rsidRPr="004B49D7" w:rsidRDefault="00B820DF" w:rsidP="00D93A78">
      <w:pPr>
        <w:pStyle w:val="Tekstprzypisukocowego"/>
        <w:spacing w:line="360" w:lineRule="auto"/>
        <w:jc w:val="both"/>
        <w:rPr>
          <w:sz w:val="24"/>
          <w:szCs w:val="24"/>
        </w:rPr>
      </w:pPr>
      <w:r w:rsidRPr="004B49D7">
        <w:rPr>
          <w:sz w:val="24"/>
          <w:szCs w:val="24"/>
        </w:rPr>
        <w:t>Generalnie strategia wkracza w wiele szczegółów</w:t>
      </w:r>
      <w:r w:rsidR="004B49D7" w:rsidRPr="004B49D7">
        <w:rPr>
          <w:sz w:val="24"/>
          <w:szCs w:val="24"/>
        </w:rPr>
        <w:t>,</w:t>
      </w:r>
      <w:r w:rsidRPr="004B49D7">
        <w:rPr>
          <w:sz w:val="24"/>
          <w:szCs w:val="24"/>
        </w:rPr>
        <w:t xml:space="preserve"> nie zawsze fortunnie – większość uwag z części 2 </w:t>
      </w:r>
      <w:r w:rsidR="00D93A78" w:rsidRPr="004B49D7">
        <w:rPr>
          <w:sz w:val="24"/>
          <w:szCs w:val="24"/>
        </w:rPr>
        <w:t xml:space="preserve">opinii jest </w:t>
      </w:r>
      <w:r w:rsidR="00E30F71" w:rsidRPr="004B49D7">
        <w:rPr>
          <w:sz w:val="24"/>
          <w:szCs w:val="24"/>
        </w:rPr>
        <w:t xml:space="preserve">merytorycznym </w:t>
      </w:r>
      <w:r w:rsidR="00D93A78" w:rsidRPr="004B49D7">
        <w:rPr>
          <w:sz w:val="24"/>
          <w:szCs w:val="24"/>
        </w:rPr>
        <w:t xml:space="preserve">odniesieniem do kwestii poruszonych w strategii, ale </w:t>
      </w:r>
      <w:r w:rsidR="00E30F71" w:rsidRPr="004B49D7">
        <w:rPr>
          <w:sz w:val="24"/>
          <w:szCs w:val="24"/>
        </w:rPr>
        <w:t xml:space="preserve">zapewne </w:t>
      </w:r>
      <w:r w:rsidR="00D93A78" w:rsidRPr="004B49D7">
        <w:rPr>
          <w:sz w:val="24"/>
          <w:szCs w:val="24"/>
        </w:rPr>
        <w:t xml:space="preserve">kwalifikujących się </w:t>
      </w:r>
      <w:r w:rsidR="00E30F71" w:rsidRPr="004B49D7">
        <w:rPr>
          <w:sz w:val="24"/>
          <w:szCs w:val="24"/>
        </w:rPr>
        <w:t xml:space="preserve">raczej </w:t>
      </w:r>
      <w:r w:rsidR="00D93A78" w:rsidRPr="004B49D7">
        <w:rPr>
          <w:sz w:val="24"/>
          <w:szCs w:val="24"/>
        </w:rPr>
        <w:t xml:space="preserve">do szczegółowego programu. </w:t>
      </w:r>
    </w:p>
    <w:p w14:paraId="3F8BE173" w14:textId="7398BE00" w:rsidR="00137E06" w:rsidRPr="00137E06" w:rsidRDefault="00D93A78" w:rsidP="006539E8">
      <w:pPr>
        <w:pStyle w:val="Tekstprzypisukocowego"/>
        <w:spacing w:line="360" w:lineRule="auto"/>
        <w:jc w:val="both"/>
        <w:rPr>
          <w:sz w:val="24"/>
          <w:szCs w:val="24"/>
        </w:rPr>
      </w:pPr>
      <w:r w:rsidRPr="004B49D7">
        <w:rPr>
          <w:sz w:val="24"/>
          <w:szCs w:val="24"/>
        </w:rPr>
        <w:t xml:space="preserve">Podsumowując kwestie generalne </w:t>
      </w:r>
      <w:r w:rsidRPr="00E30F71">
        <w:rPr>
          <w:color w:val="FF0000"/>
          <w:sz w:val="24"/>
          <w:szCs w:val="24"/>
        </w:rPr>
        <w:t xml:space="preserve">– </w:t>
      </w:r>
      <w:r>
        <w:rPr>
          <w:sz w:val="24"/>
          <w:szCs w:val="24"/>
        </w:rPr>
        <w:t xml:space="preserve">w </w:t>
      </w:r>
      <w:r w:rsidR="00137E06">
        <w:rPr>
          <w:sz w:val="24"/>
          <w:szCs w:val="24"/>
        </w:rPr>
        <w:t>naszej opinii  omawiany Dokument  nie</w:t>
      </w:r>
      <w:r w:rsidR="00137E06" w:rsidRPr="00137E06">
        <w:rPr>
          <w:sz w:val="24"/>
          <w:szCs w:val="24"/>
        </w:rPr>
        <w:t xml:space="preserve"> odpowiada na podstawowe pytania: </w:t>
      </w:r>
    </w:p>
    <w:p w14:paraId="7454C7F9" w14:textId="77777777" w:rsidR="00137E06" w:rsidRPr="00137E06" w:rsidRDefault="00137E06" w:rsidP="006539E8">
      <w:pPr>
        <w:pStyle w:val="Tekstprzypisukocowego"/>
        <w:spacing w:line="360" w:lineRule="auto"/>
        <w:jc w:val="both"/>
        <w:rPr>
          <w:sz w:val="24"/>
          <w:szCs w:val="24"/>
        </w:rPr>
      </w:pPr>
      <w:r w:rsidRPr="00137E06">
        <w:rPr>
          <w:sz w:val="24"/>
          <w:szCs w:val="24"/>
        </w:rPr>
        <w:t xml:space="preserve">- jaki ma być system transportowy w Polsce w 2030 roku, aby odpowiadał oczekiwaniom społeczeństwa i gospodarki kraju? </w:t>
      </w:r>
    </w:p>
    <w:p w14:paraId="73889B6F" w14:textId="77777777" w:rsidR="00137E06" w:rsidRPr="00137E06" w:rsidRDefault="00137E06" w:rsidP="006539E8">
      <w:pPr>
        <w:pStyle w:val="Tekstprzypisukocowego"/>
        <w:spacing w:line="360" w:lineRule="auto"/>
        <w:jc w:val="both"/>
        <w:rPr>
          <w:sz w:val="24"/>
          <w:szCs w:val="24"/>
        </w:rPr>
      </w:pPr>
      <w:r w:rsidRPr="00137E06">
        <w:rPr>
          <w:sz w:val="24"/>
          <w:szCs w:val="24"/>
        </w:rPr>
        <w:t>- jaki ma być efekt wykorzystania środków finansowych z trzech perspektyw unijnych?</w:t>
      </w:r>
    </w:p>
    <w:p w14:paraId="43D28C8F" w14:textId="5ABFD474" w:rsidR="00370298" w:rsidRDefault="00137E06" w:rsidP="006539E8">
      <w:pPr>
        <w:pStyle w:val="Tekstprzypisukocowego"/>
        <w:spacing w:line="360" w:lineRule="auto"/>
        <w:jc w:val="both"/>
        <w:rPr>
          <w:sz w:val="24"/>
          <w:szCs w:val="24"/>
        </w:rPr>
      </w:pPr>
      <w:r w:rsidRPr="00137E06">
        <w:rPr>
          <w:sz w:val="24"/>
          <w:szCs w:val="24"/>
        </w:rPr>
        <w:t>- czy realizacja SRT daje gwarancję, że budowana dzisiaj kolej /infrastruktura i tabor/, spełni aspiracje kraju, również te za kilkadziesiąt lat?</w:t>
      </w:r>
    </w:p>
    <w:p w14:paraId="44F02DF1" w14:textId="3F955367" w:rsidR="00137E06" w:rsidRDefault="00137E06" w:rsidP="006539E8">
      <w:pPr>
        <w:pStyle w:val="Tekstprzypisukocowego"/>
        <w:spacing w:line="360" w:lineRule="auto"/>
        <w:jc w:val="both"/>
        <w:rPr>
          <w:sz w:val="24"/>
          <w:szCs w:val="24"/>
        </w:rPr>
      </w:pPr>
      <w:r>
        <w:rPr>
          <w:sz w:val="24"/>
          <w:szCs w:val="24"/>
        </w:rPr>
        <w:t>- jakie  konkretne instrumenty  będą  miały zastosowanie  dla realizacji zamierzeń związanych z przeniesieniem   przewozu ładunków z transportu drogowego na kolejowy</w:t>
      </w:r>
    </w:p>
    <w:p w14:paraId="6D5A4E05" w14:textId="100257D5" w:rsidR="00137E06" w:rsidRDefault="00137E06" w:rsidP="006539E8">
      <w:pPr>
        <w:pStyle w:val="Tekstprzypisukocowego"/>
        <w:spacing w:line="360" w:lineRule="auto"/>
        <w:jc w:val="both"/>
        <w:rPr>
          <w:sz w:val="24"/>
          <w:szCs w:val="24"/>
        </w:rPr>
      </w:pPr>
      <w:r>
        <w:rPr>
          <w:sz w:val="24"/>
          <w:szCs w:val="24"/>
        </w:rPr>
        <w:t xml:space="preserve">- w jaki sposób  nastąpi  ograniczenie </w:t>
      </w:r>
      <w:r w:rsidRPr="00137E06">
        <w:rPr>
          <w:sz w:val="24"/>
          <w:szCs w:val="24"/>
        </w:rPr>
        <w:t xml:space="preserve"> emisji CO2 </w:t>
      </w:r>
      <w:r>
        <w:rPr>
          <w:sz w:val="24"/>
          <w:szCs w:val="24"/>
        </w:rPr>
        <w:t>przy braku</w:t>
      </w:r>
      <w:r w:rsidRPr="00137E06">
        <w:rPr>
          <w:sz w:val="24"/>
          <w:szCs w:val="24"/>
        </w:rPr>
        <w:t xml:space="preserve"> jasno zdefiniowanych kierunków działań i powiązanych z nimi wskaźników dla zmniejszenia emisji przez transport samochodowy, który ma około 97% udział w emisji</w:t>
      </w:r>
      <w:r>
        <w:rPr>
          <w:sz w:val="24"/>
          <w:szCs w:val="24"/>
        </w:rPr>
        <w:t>.</w:t>
      </w:r>
    </w:p>
    <w:p w14:paraId="163DDA9D" w14:textId="77777777" w:rsidR="00137E06" w:rsidRDefault="00137E06" w:rsidP="006539E8">
      <w:pPr>
        <w:pStyle w:val="Tekstprzypisukocowego"/>
        <w:spacing w:line="360" w:lineRule="auto"/>
        <w:jc w:val="both"/>
        <w:rPr>
          <w:sz w:val="24"/>
          <w:szCs w:val="24"/>
        </w:rPr>
      </w:pPr>
    </w:p>
    <w:p w14:paraId="0248CFF5" w14:textId="52168044" w:rsidR="00CD6614" w:rsidRPr="004B49D7" w:rsidRDefault="006539E8" w:rsidP="006539E8">
      <w:pPr>
        <w:pStyle w:val="Tekstprzypisukocowego"/>
        <w:spacing w:line="360" w:lineRule="auto"/>
        <w:jc w:val="both"/>
        <w:rPr>
          <w:i/>
          <w:sz w:val="24"/>
          <w:szCs w:val="24"/>
        </w:rPr>
      </w:pPr>
      <w:r w:rsidRPr="006539E8">
        <w:rPr>
          <w:sz w:val="24"/>
          <w:szCs w:val="24"/>
        </w:rPr>
        <w:t>Prognozy przewozów</w:t>
      </w:r>
      <w:r>
        <w:rPr>
          <w:sz w:val="24"/>
          <w:szCs w:val="24"/>
        </w:rPr>
        <w:t xml:space="preserve"> kolejowych zawarte w Dokumencie </w:t>
      </w:r>
      <w:r w:rsidR="006F664A" w:rsidRPr="006539E8">
        <w:rPr>
          <w:sz w:val="24"/>
          <w:szCs w:val="24"/>
        </w:rPr>
        <w:t>oparte są o „prostą kontynuację dotychczasowych trendów”</w:t>
      </w:r>
      <w:r w:rsidR="006F664A">
        <w:rPr>
          <w:sz w:val="24"/>
          <w:szCs w:val="24"/>
        </w:rPr>
        <w:t xml:space="preserve">, </w:t>
      </w:r>
      <w:r w:rsidRPr="006539E8">
        <w:rPr>
          <w:sz w:val="24"/>
          <w:szCs w:val="24"/>
        </w:rPr>
        <w:t xml:space="preserve">nie uwzględniają </w:t>
      </w:r>
      <w:r>
        <w:rPr>
          <w:sz w:val="24"/>
          <w:szCs w:val="24"/>
        </w:rPr>
        <w:t xml:space="preserve">choćby wariantowo </w:t>
      </w:r>
      <w:r w:rsidRPr="006539E8">
        <w:rPr>
          <w:sz w:val="24"/>
          <w:szCs w:val="24"/>
        </w:rPr>
        <w:t xml:space="preserve">CPK, </w:t>
      </w:r>
      <w:r w:rsidR="006F664A">
        <w:rPr>
          <w:sz w:val="24"/>
          <w:szCs w:val="24"/>
        </w:rPr>
        <w:t xml:space="preserve">przyjmują zaniżony punkt wyjścia,  </w:t>
      </w:r>
      <w:r w:rsidRPr="006539E8">
        <w:rPr>
          <w:sz w:val="24"/>
          <w:szCs w:val="24"/>
        </w:rPr>
        <w:t xml:space="preserve">stąd ich wartość </w:t>
      </w:r>
      <w:r>
        <w:rPr>
          <w:sz w:val="24"/>
          <w:szCs w:val="24"/>
        </w:rPr>
        <w:t xml:space="preserve">jest wątpliwa. </w:t>
      </w:r>
      <w:r w:rsidR="001A4CC4" w:rsidRPr="004B49D7">
        <w:rPr>
          <w:sz w:val="24"/>
          <w:szCs w:val="24"/>
        </w:rPr>
        <w:t>Tymczasem konieczn</w:t>
      </w:r>
      <w:r w:rsidR="00CD6614" w:rsidRPr="004B49D7">
        <w:rPr>
          <w:sz w:val="24"/>
          <w:szCs w:val="24"/>
        </w:rPr>
        <w:t>e</w:t>
      </w:r>
      <w:r w:rsidR="001A4CC4" w:rsidRPr="004B49D7">
        <w:rPr>
          <w:sz w:val="24"/>
          <w:szCs w:val="24"/>
        </w:rPr>
        <w:t xml:space="preserve"> jest prognozowanie rozwoju wydarzeń </w:t>
      </w:r>
      <w:r w:rsidR="00CD6614" w:rsidRPr="004B49D7">
        <w:rPr>
          <w:sz w:val="24"/>
          <w:szCs w:val="24"/>
        </w:rPr>
        <w:t xml:space="preserve">przy braku interwencji </w:t>
      </w:r>
      <w:r w:rsidR="001A4CC4" w:rsidRPr="004B49D7">
        <w:rPr>
          <w:sz w:val="24"/>
          <w:szCs w:val="24"/>
        </w:rPr>
        <w:t xml:space="preserve">i przedstawienie działań – w tym realizacji celów </w:t>
      </w:r>
      <w:r w:rsidR="00CD6614" w:rsidRPr="004B49D7">
        <w:rPr>
          <w:sz w:val="24"/>
          <w:szCs w:val="24"/>
        </w:rPr>
        <w:t xml:space="preserve">zakreślonych w strategii UE - </w:t>
      </w:r>
      <w:r w:rsidR="001A4CC4" w:rsidRPr="004B49D7">
        <w:rPr>
          <w:sz w:val="24"/>
          <w:szCs w:val="24"/>
        </w:rPr>
        <w:t>mających na celu zmianę niekorzystnych trendów – zwłaszcza niewłaściwych relacji po</w:t>
      </w:r>
      <w:r w:rsidRPr="004B49D7">
        <w:rPr>
          <w:sz w:val="24"/>
          <w:szCs w:val="24"/>
        </w:rPr>
        <w:t>między transportem drogowym a kolejowym</w:t>
      </w:r>
      <w:r w:rsidR="00CD6614" w:rsidRPr="004B49D7">
        <w:rPr>
          <w:sz w:val="24"/>
          <w:szCs w:val="24"/>
        </w:rPr>
        <w:t xml:space="preserve">. </w:t>
      </w:r>
    </w:p>
    <w:p w14:paraId="5A39022D" w14:textId="77777777" w:rsidR="006539E8" w:rsidRDefault="006539E8" w:rsidP="006539E8">
      <w:pPr>
        <w:pStyle w:val="Tekstprzypisukocowego"/>
        <w:spacing w:line="360" w:lineRule="auto"/>
        <w:jc w:val="both"/>
        <w:rPr>
          <w:sz w:val="24"/>
          <w:szCs w:val="24"/>
        </w:rPr>
      </w:pPr>
    </w:p>
    <w:p w14:paraId="58154F6A" w14:textId="2F1E22E7" w:rsidR="006539E8" w:rsidRDefault="006539E8" w:rsidP="006539E8">
      <w:pPr>
        <w:pStyle w:val="Tekstprzypisukocowego"/>
        <w:spacing w:line="360" w:lineRule="auto"/>
        <w:jc w:val="both"/>
        <w:rPr>
          <w:sz w:val="24"/>
          <w:szCs w:val="24"/>
        </w:rPr>
      </w:pPr>
      <w:r>
        <w:rPr>
          <w:sz w:val="24"/>
          <w:szCs w:val="24"/>
        </w:rPr>
        <w:t xml:space="preserve">Naszym zdaniem w Dokumencie  w sposób dalece niewystarczający  uwzględniono niezwykle ważne problemy  kongestii i  obciążenia dróg.  </w:t>
      </w:r>
      <w:r w:rsidRPr="006539E8">
        <w:rPr>
          <w:sz w:val="24"/>
          <w:szCs w:val="24"/>
        </w:rPr>
        <w:t xml:space="preserve">Przy utrzymujących się relacjach między transportem samochodowym a kolejowym drogi </w:t>
      </w:r>
      <w:r>
        <w:rPr>
          <w:sz w:val="24"/>
          <w:szCs w:val="24"/>
        </w:rPr>
        <w:t xml:space="preserve"> </w:t>
      </w:r>
      <w:r w:rsidRPr="006539E8">
        <w:rPr>
          <w:sz w:val="24"/>
          <w:szCs w:val="24"/>
        </w:rPr>
        <w:t xml:space="preserve">w Polsce nie będą w stanie przyjąć prognozowanej, rosnącej wielkości przewozów. Doprowadzi to do poważnego pogorszenia warunków jazdy samochodów osobowych </w:t>
      </w:r>
      <w:r>
        <w:rPr>
          <w:sz w:val="24"/>
          <w:szCs w:val="24"/>
        </w:rPr>
        <w:t xml:space="preserve"> </w:t>
      </w:r>
      <w:r w:rsidRPr="006539E8">
        <w:rPr>
          <w:sz w:val="24"/>
          <w:szCs w:val="24"/>
        </w:rPr>
        <w:t xml:space="preserve">i stanowczo artykułowanych oczekiwań społeczeństwa dotyczących udrożnienia dróg poprzez ograniczenia dla ciężkiego transportu towarów. Jednak to transport samochodowy,  w </w:t>
      </w:r>
      <w:r w:rsidRPr="006539E8">
        <w:rPr>
          <w:sz w:val="24"/>
          <w:szCs w:val="24"/>
        </w:rPr>
        <w:lastRenderedPageBreak/>
        <w:t>praktyce obsługuje gospodarkę kraju. Jakiekolwiek ograniczenia spowodują zakłócenia procesów gospodarczych. Wdrożenie takich ograniczeń jest możliwe wyłącznie poprzez wcześniejsze zorganizowanie realnej alternatywy dla przewozów drogowych. W polskich warunkach może być to jedynie kolej, z uwagi na niewielką rolę żeglugi śródlądowej. Nawet, jeżeli żegluga będzie rozwijać się, jej znaczenie dla systemu transportu w kraju nie będzie tak znaczące, aby realizować cel odciążenia dróg z ładunków.</w:t>
      </w:r>
    </w:p>
    <w:p w14:paraId="788FCAEE" w14:textId="1073836F" w:rsidR="00BF7498" w:rsidRDefault="00BF7498" w:rsidP="00370298">
      <w:pPr>
        <w:pStyle w:val="Tekstprzypisukocowego"/>
        <w:spacing w:line="360" w:lineRule="auto"/>
        <w:rPr>
          <w:b/>
          <w:sz w:val="24"/>
          <w:szCs w:val="24"/>
        </w:rPr>
      </w:pPr>
    </w:p>
    <w:p w14:paraId="3F69009A" w14:textId="6D916995" w:rsidR="00BF7498" w:rsidRPr="004B49D7" w:rsidRDefault="004B49D7" w:rsidP="00370298">
      <w:pPr>
        <w:pStyle w:val="Tekstprzypisukocowego"/>
        <w:spacing w:line="360" w:lineRule="auto"/>
        <w:rPr>
          <w:sz w:val="24"/>
          <w:szCs w:val="24"/>
        </w:rPr>
      </w:pPr>
      <w:r w:rsidRPr="004B49D7">
        <w:rPr>
          <w:sz w:val="24"/>
          <w:szCs w:val="24"/>
        </w:rPr>
        <w:t xml:space="preserve">W imieniu grupy ekspertów  RBF – </w:t>
      </w:r>
    </w:p>
    <w:p w14:paraId="106B22A4" w14:textId="6DF22561" w:rsidR="004B49D7" w:rsidRPr="004B49D7" w:rsidRDefault="004B49D7" w:rsidP="00370298">
      <w:pPr>
        <w:pStyle w:val="Tekstprzypisukocowego"/>
        <w:spacing w:line="360" w:lineRule="auto"/>
        <w:rPr>
          <w:sz w:val="24"/>
          <w:szCs w:val="24"/>
        </w:rPr>
      </w:pPr>
      <w:r w:rsidRPr="004B49D7">
        <w:rPr>
          <w:sz w:val="24"/>
          <w:szCs w:val="24"/>
        </w:rPr>
        <w:t>Piotr Faryna</w:t>
      </w:r>
    </w:p>
    <w:p w14:paraId="7E8C785B" w14:textId="3C74A35A" w:rsidR="004B49D7" w:rsidRPr="004B49D7" w:rsidRDefault="004B49D7" w:rsidP="00370298">
      <w:pPr>
        <w:pStyle w:val="Tekstprzypisukocowego"/>
        <w:spacing w:line="360" w:lineRule="auto"/>
        <w:rPr>
          <w:sz w:val="16"/>
          <w:szCs w:val="16"/>
        </w:rPr>
      </w:pPr>
      <w:r w:rsidRPr="004B49D7">
        <w:rPr>
          <w:sz w:val="16"/>
          <w:szCs w:val="16"/>
        </w:rPr>
        <w:t xml:space="preserve">Dyrektor Zarządzający </w:t>
      </w:r>
    </w:p>
    <w:p w14:paraId="7D90F0D9" w14:textId="61AB8A89" w:rsidR="004B49D7" w:rsidRPr="004B49D7" w:rsidRDefault="004B49D7" w:rsidP="00370298">
      <w:pPr>
        <w:pStyle w:val="Tekstprzypisukocowego"/>
        <w:spacing w:line="360" w:lineRule="auto"/>
        <w:rPr>
          <w:sz w:val="16"/>
          <w:szCs w:val="16"/>
        </w:rPr>
      </w:pPr>
      <w:r w:rsidRPr="004B49D7">
        <w:rPr>
          <w:sz w:val="16"/>
          <w:szCs w:val="16"/>
        </w:rPr>
        <w:t>Biuro Forum Kolejowe Railway Business Forum.</w:t>
      </w:r>
    </w:p>
    <w:p w14:paraId="7AF1BF2A" w14:textId="77777777" w:rsidR="00CD6614" w:rsidRDefault="00CD6614" w:rsidP="00370298">
      <w:pPr>
        <w:pStyle w:val="Tekstprzypisukocowego"/>
        <w:spacing w:line="360" w:lineRule="auto"/>
        <w:rPr>
          <w:b/>
          <w:sz w:val="24"/>
          <w:szCs w:val="24"/>
        </w:rPr>
      </w:pPr>
      <w:bookmarkStart w:id="0" w:name="_GoBack"/>
      <w:bookmarkEnd w:id="0"/>
    </w:p>
    <w:p w14:paraId="65EDA765" w14:textId="77777777" w:rsidR="006539E8" w:rsidRDefault="006539E8" w:rsidP="00370298">
      <w:pPr>
        <w:pStyle w:val="Tekstprzypisukocowego"/>
        <w:spacing w:line="360" w:lineRule="auto"/>
        <w:rPr>
          <w:b/>
          <w:sz w:val="24"/>
          <w:szCs w:val="24"/>
        </w:rPr>
      </w:pPr>
    </w:p>
    <w:p w14:paraId="296437F6" w14:textId="2A5589C6" w:rsidR="00BF7498" w:rsidRDefault="00BF7498" w:rsidP="00370298">
      <w:pPr>
        <w:pStyle w:val="Tekstprzypisukocowego"/>
        <w:spacing w:line="360" w:lineRule="auto"/>
        <w:rPr>
          <w:b/>
          <w:sz w:val="24"/>
          <w:szCs w:val="24"/>
        </w:rPr>
      </w:pPr>
      <w:r w:rsidRPr="00BF7498">
        <w:rPr>
          <w:b/>
          <w:sz w:val="24"/>
          <w:szCs w:val="24"/>
        </w:rPr>
        <w:t xml:space="preserve">Ponadto poniżej zamieszczamy uwagi  w oryginale , jakie otrzymaliśmy od członka związku  RBF  - CTL Logistics sp. z o.o. </w:t>
      </w:r>
    </w:p>
    <w:p w14:paraId="797393BD" w14:textId="77777777" w:rsidR="00BF7498" w:rsidRDefault="00BF7498" w:rsidP="00370298">
      <w:pPr>
        <w:pStyle w:val="Tekstprzypisukocowego"/>
        <w:spacing w:line="360" w:lineRule="auto"/>
        <w:rPr>
          <w:sz w:val="24"/>
          <w:szCs w:val="24"/>
        </w:rPr>
      </w:pPr>
    </w:p>
    <w:p w14:paraId="0E20978A" w14:textId="785BACE5" w:rsidR="00BF7498" w:rsidRPr="00BF7498" w:rsidRDefault="00BF7498" w:rsidP="00BF7498">
      <w:pPr>
        <w:pStyle w:val="Tekstprzypisukocowego"/>
        <w:spacing w:line="360" w:lineRule="auto"/>
        <w:rPr>
          <w:sz w:val="24"/>
          <w:szCs w:val="24"/>
        </w:rPr>
      </w:pPr>
      <w:r w:rsidRPr="00BF7498">
        <w:rPr>
          <w:sz w:val="24"/>
          <w:szCs w:val="24"/>
        </w:rPr>
        <w:t>Analiza dokumentu wskazuje na kilka istotnych braków:</w:t>
      </w:r>
    </w:p>
    <w:p w14:paraId="1B4B9870" w14:textId="375C52F2" w:rsidR="00BF7498" w:rsidRPr="00BF7498" w:rsidRDefault="00BF7498" w:rsidP="00BF7498">
      <w:pPr>
        <w:pStyle w:val="Tekstprzypisukocowego"/>
        <w:spacing w:line="360" w:lineRule="auto"/>
        <w:rPr>
          <w:sz w:val="24"/>
          <w:szCs w:val="24"/>
        </w:rPr>
      </w:pPr>
      <w:r w:rsidRPr="00BF7498">
        <w:rPr>
          <w:sz w:val="24"/>
          <w:szCs w:val="24"/>
        </w:rPr>
        <w:t>1.</w:t>
      </w:r>
      <w:r w:rsidRPr="00BF7498">
        <w:rPr>
          <w:sz w:val="24"/>
          <w:szCs w:val="24"/>
        </w:rPr>
        <w:tab/>
        <w:t>Nie ma wzmianki o decyzji zmiany na kolei systemu radiołączności z systemu analogowego VHF 150 MHz na system GSM-R. Zmiana ta ma zostać przeprowadzona po roku 2023 i dotyczy systemu łączności na 15 (!) tys. km linii kolejowych, w tym wszystkich pojazdów kolejowych poruszających się na tych liniach. Szczegóły przedstawione w opracowaniu pt.: „Suplement do Krajowego Planu Wdrażania Technicznych Specyfikacji Interoperacyjności „Sterowanie”</w:t>
      </w:r>
      <w:r>
        <w:rPr>
          <w:sz w:val="24"/>
          <w:szCs w:val="24"/>
        </w:rPr>
        <w:t xml:space="preserve"> </w:t>
      </w:r>
      <w:r w:rsidRPr="00BF7498">
        <w:rPr>
          <w:sz w:val="24"/>
          <w:szCs w:val="24"/>
        </w:rPr>
        <w:t xml:space="preserve">https://www.gov.pl/web/infrastruktura/krajowy-plan-wdrazania-technicznej-specyfikacji-interoperacyjnosci-sterowanie </w:t>
      </w:r>
    </w:p>
    <w:p w14:paraId="3E23C326" w14:textId="77777777" w:rsidR="00BF7498" w:rsidRPr="00BF7498" w:rsidRDefault="00BF7498" w:rsidP="00BF7498">
      <w:pPr>
        <w:pStyle w:val="Tekstprzypisukocowego"/>
        <w:spacing w:line="360" w:lineRule="auto"/>
        <w:rPr>
          <w:sz w:val="24"/>
          <w:szCs w:val="24"/>
        </w:rPr>
      </w:pPr>
    </w:p>
    <w:p w14:paraId="7D026710" w14:textId="77777777" w:rsidR="00BF7498" w:rsidRPr="00BF7498" w:rsidRDefault="00BF7498" w:rsidP="00BF7498">
      <w:pPr>
        <w:pStyle w:val="Tekstprzypisukocowego"/>
        <w:spacing w:line="360" w:lineRule="auto"/>
        <w:rPr>
          <w:sz w:val="24"/>
          <w:szCs w:val="24"/>
        </w:rPr>
      </w:pPr>
      <w:r w:rsidRPr="00BF7498">
        <w:rPr>
          <w:sz w:val="24"/>
          <w:szCs w:val="24"/>
        </w:rPr>
        <w:t>W dokumencie SRT (np. str. 110 i 117) są jedynie wzmianki o wdrażaniu systemu ERTMS (ETCS poziom 2 + GSM-R) oraz jest przywołany Krajowy Plan Wdrażania Technicznej Specyfikacji Interoperacyjności "Sterowanie". Odnosi się to jednak jedynie do sieci bazowej TEN-T, czyli do ok 5 tys. km linii kolejowych.</w:t>
      </w:r>
    </w:p>
    <w:p w14:paraId="6038BDFB" w14:textId="77777777" w:rsidR="00BF7498" w:rsidRPr="00BF7498" w:rsidRDefault="00BF7498" w:rsidP="00BF7498">
      <w:pPr>
        <w:pStyle w:val="Tekstprzypisukocowego"/>
        <w:spacing w:line="360" w:lineRule="auto"/>
        <w:rPr>
          <w:sz w:val="24"/>
          <w:szCs w:val="24"/>
        </w:rPr>
      </w:pPr>
      <w:r w:rsidRPr="00BF7498">
        <w:rPr>
          <w:sz w:val="24"/>
          <w:szCs w:val="24"/>
        </w:rPr>
        <w:t>Utożsamianie wdrożenia sytemu ERTMS z wdrożeniem GSM-R jest błędem, biorąc pod uwagę skalę zmian organizacji ruchu na całej sieci kolejowej.</w:t>
      </w:r>
    </w:p>
    <w:p w14:paraId="7BDD390C" w14:textId="1205836E" w:rsidR="00BF7498" w:rsidRPr="00BF7498" w:rsidRDefault="00BF7498" w:rsidP="00BF7498">
      <w:pPr>
        <w:pStyle w:val="Tekstprzypisukocowego"/>
        <w:spacing w:line="360" w:lineRule="auto"/>
        <w:rPr>
          <w:sz w:val="24"/>
          <w:szCs w:val="24"/>
        </w:rPr>
      </w:pPr>
      <w:r w:rsidRPr="00BF7498">
        <w:rPr>
          <w:sz w:val="24"/>
          <w:szCs w:val="24"/>
        </w:rPr>
        <w:lastRenderedPageBreak/>
        <w:t>Należy jednocześnie zwrócić uwagę, iż wdrażani</w:t>
      </w:r>
      <w:r>
        <w:rPr>
          <w:sz w:val="24"/>
          <w:szCs w:val="24"/>
        </w:rPr>
        <w:t>e</w:t>
      </w:r>
      <w:r w:rsidRPr="00BF7498">
        <w:rPr>
          <w:sz w:val="24"/>
          <w:szCs w:val="24"/>
        </w:rPr>
        <w:t xml:space="preserve"> nowego systemu radiołączności wpisuje się w strategię  wdrażania „nowoczesnych” rozwiązań technologicznych na kolei, również w obszarze bezpieczeństwa kolejowego. W związku z tym, jest istotnym czynnikiem w strategii rozwoju transportu.</w:t>
      </w:r>
    </w:p>
    <w:p w14:paraId="70E26CA7" w14:textId="77777777" w:rsidR="00BF7498" w:rsidRPr="00BF7498" w:rsidRDefault="00BF7498" w:rsidP="00BF7498">
      <w:pPr>
        <w:pStyle w:val="Tekstprzypisukocowego"/>
        <w:spacing w:line="360" w:lineRule="auto"/>
        <w:rPr>
          <w:sz w:val="24"/>
          <w:szCs w:val="24"/>
        </w:rPr>
      </w:pPr>
    </w:p>
    <w:p w14:paraId="396F4711" w14:textId="77777777" w:rsidR="00BF7498" w:rsidRPr="00BF7498" w:rsidRDefault="00BF7498" w:rsidP="00BF7498">
      <w:pPr>
        <w:pStyle w:val="Tekstprzypisukocowego"/>
        <w:spacing w:line="360" w:lineRule="auto"/>
        <w:rPr>
          <w:sz w:val="24"/>
          <w:szCs w:val="24"/>
        </w:rPr>
      </w:pPr>
      <w:r w:rsidRPr="00BF7498">
        <w:rPr>
          <w:sz w:val="24"/>
          <w:szCs w:val="24"/>
        </w:rPr>
        <w:t>2.</w:t>
      </w:r>
      <w:r w:rsidRPr="00BF7498">
        <w:rPr>
          <w:sz w:val="24"/>
          <w:szCs w:val="24"/>
        </w:rPr>
        <w:tab/>
        <w:t>W dokumencie brak nawiązania do Krajowego planu wdrażania TSI PRM.</w:t>
      </w:r>
    </w:p>
    <w:p w14:paraId="7D062F83" w14:textId="77777777" w:rsidR="00BF7498" w:rsidRPr="00BF7498" w:rsidRDefault="00BF7498" w:rsidP="00BF7498">
      <w:pPr>
        <w:pStyle w:val="Tekstprzypisukocowego"/>
        <w:spacing w:line="360" w:lineRule="auto"/>
        <w:rPr>
          <w:sz w:val="24"/>
          <w:szCs w:val="24"/>
        </w:rPr>
      </w:pPr>
      <w:r w:rsidRPr="00BF7498">
        <w:rPr>
          <w:sz w:val="24"/>
          <w:szCs w:val="24"/>
        </w:rPr>
        <w:t>„Krajowy plan wdrażania technicznych specyfikacji interoperacyjności, odnoszących się do dostępności systemu kolei Unii dla osób niepełnosprawnych i osób o ograniczonej możliwości poruszania się (TSI PRM)” został opracowany przez Ministerstwo Infrastruktury i Budownictwa w roku 2017 i zgłoszony do Komisji Europejskiej https://ec.europa.eu/transport/modes/rail/interoperability/interoperability/prm-tsi_en</w:t>
      </w:r>
    </w:p>
    <w:p w14:paraId="7159BAB5" w14:textId="77777777" w:rsidR="00BF7498" w:rsidRPr="00BF7498" w:rsidRDefault="00BF7498" w:rsidP="00BF7498">
      <w:pPr>
        <w:pStyle w:val="Tekstprzypisukocowego"/>
        <w:spacing w:line="360" w:lineRule="auto"/>
        <w:rPr>
          <w:sz w:val="24"/>
          <w:szCs w:val="24"/>
        </w:rPr>
      </w:pPr>
    </w:p>
    <w:p w14:paraId="1A5CB75B" w14:textId="77777777" w:rsidR="00BF7498" w:rsidRPr="00BF7498" w:rsidRDefault="00BF7498" w:rsidP="00BF7498">
      <w:pPr>
        <w:pStyle w:val="Tekstprzypisukocowego"/>
        <w:spacing w:line="360" w:lineRule="auto"/>
        <w:rPr>
          <w:sz w:val="24"/>
          <w:szCs w:val="24"/>
        </w:rPr>
      </w:pPr>
      <w:r w:rsidRPr="00BF7498">
        <w:rPr>
          <w:sz w:val="24"/>
          <w:szCs w:val="24"/>
        </w:rPr>
        <w:t>W dokumencie SRT (str. 68 oraz 69) w zakresie działań warunkujących pożądany rozwoju transportu kolejowego pojawia się zapis: „modernizacja infrastruktury dworców i przystanków kolejowych oraz ewentualna budowa nowej pasażerskiej infrastruktury usługowej zgodnie z zasadami projektowania uniwersalnego dostosowania do potrzeb osób z niepełnosprawnością i osób o ograniczonej możliwości poruszania się”  -  ale nie ma nigdzie w tekście przywołania przedmiotowego krajowego planu wdrażania TSI PRM.</w:t>
      </w:r>
    </w:p>
    <w:p w14:paraId="71F2CC70" w14:textId="77777777" w:rsidR="00BF7498" w:rsidRPr="00BF7498" w:rsidRDefault="00BF7498" w:rsidP="00BF7498">
      <w:pPr>
        <w:pStyle w:val="Tekstprzypisukocowego"/>
        <w:spacing w:line="360" w:lineRule="auto"/>
        <w:rPr>
          <w:sz w:val="24"/>
          <w:szCs w:val="24"/>
        </w:rPr>
      </w:pPr>
    </w:p>
    <w:p w14:paraId="0A99CF3D" w14:textId="77777777" w:rsidR="00BF7498" w:rsidRPr="00BF7498" w:rsidRDefault="00BF7498" w:rsidP="00BF7498">
      <w:pPr>
        <w:pStyle w:val="Tekstprzypisukocowego"/>
        <w:spacing w:line="360" w:lineRule="auto"/>
        <w:rPr>
          <w:sz w:val="24"/>
          <w:szCs w:val="24"/>
        </w:rPr>
      </w:pPr>
      <w:r w:rsidRPr="00BF7498">
        <w:rPr>
          <w:sz w:val="24"/>
          <w:szCs w:val="24"/>
        </w:rPr>
        <w:t>3.</w:t>
      </w:r>
      <w:r w:rsidRPr="00BF7498">
        <w:rPr>
          <w:sz w:val="24"/>
          <w:szCs w:val="24"/>
        </w:rPr>
        <w:tab/>
        <w:t>Nie ma wskaźnika realizacji kierunku interwencji SRT w obszarze wdrożenia korytarzy bazowych TEN-T.</w:t>
      </w:r>
    </w:p>
    <w:p w14:paraId="49B01606" w14:textId="77777777" w:rsidR="00BF7498" w:rsidRPr="00BF7498" w:rsidRDefault="00BF7498" w:rsidP="00BF7498">
      <w:pPr>
        <w:pStyle w:val="Tekstprzypisukocowego"/>
        <w:spacing w:line="360" w:lineRule="auto"/>
        <w:rPr>
          <w:sz w:val="24"/>
          <w:szCs w:val="24"/>
        </w:rPr>
      </w:pPr>
      <w:r w:rsidRPr="00BF7498">
        <w:rPr>
          <w:sz w:val="24"/>
          <w:szCs w:val="24"/>
        </w:rPr>
        <w:t>W dokumencie wskazane są planowane działania w zakresie rozwoju transeuropejskiej sieci transportowej (str. 96), lecz brak jest wskazania elementu kontrolnego dla prawidłowości wdrażania przedmiotowego celu.</w:t>
      </w:r>
    </w:p>
    <w:p w14:paraId="0349CD3C" w14:textId="77777777" w:rsidR="00BF7498" w:rsidRPr="00BF7498" w:rsidRDefault="00BF7498" w:rsidP="00BF7498">
      <w:pPr>
        <w:pStyle w:val="Tekstprzypisukocowego"/>
        <w:spacing w:line="360" w:lineRule="auto"/>
        <w:rPr>
          <w:sz w:val="24"/>
          <w:szCs w:val="24"/>
        </w:rPr>
      </w:pPr>
      <w:r w:rsidRPr="00BF7498">
        <w:rPr>
          <w:sz w:val="24"/>
          <w:szCs w:val="24"/>
        </w:rPr>
        <w:t xml:space="preserve">Zgodnie z rozporządzeniem  Parlamentu Europejskiego i Rady UE nr 1315/2013 (art. 4, pkt 2 a) - poziom realizacji celu tj. zwiększenia interoperacyjności kolei mierzony jest „liczbą kilometrów linii kolejowych dostosowanych do europejskiego standardu nominalnej szerokości torów i wyposażonych w ERTMS”. </w:t>
      </w:r>
    </w:p>
    <w:p w14:paraId="41531D3C" w14:textId="77777777" w:rsidR="00BF7498" w:rsidRPr="00BF7498" w:rsidRDefault="00BF7498" w:rsidP="00BF7498">
      <w:pPr>
        <w:pStyle w:val="Tekstprzypisukocowego"/>
        <w:spacing w:line="360" w:lineRule="auto"/>
        <w:rPr>
          <w:sz w:val="24"/>
          <w:szCs w:val="24"/>
        </w:rPr>
      </w:pPr>
      <w:r w:rsidRPr="00BF7498">
        <w:rPr>
          <w:sz w:val="24"/>
          <w:szCs w:val="24"/>
        </w:rPr>
        <w:t>W sieci bazowej TEN-T jest ok. 5 tys. linii kolejowych. Zgodnie z art. 54 ww. rozporządzenia, wdrożenie sieci bazowej TEN-T zostanie ocenione przez Komisję UE do dnia 31 grudnia 2023 r.</w:t>
      </w:r>
    </w:p>
    <w:p w14:paraId="2C95679C" w14:textId="77777777" w:rsidR="00BF7498" w:rsidRPr="00BF7498" w:rsidRDefault="00BF7498" w:rsidP="00BF7498">
      <w:pPr>
        <w:pStyle w:val="Tekstprzypisukocowego"/>
        <w:spacing w:line="360" w:lineRule="auto"/>
        <w:rPr>
          <w:sz w:val="24"/>
          <w:szCs w:val="24"/>
        </w:rPr>
      </w:pPr>
    </w:p>
    <w:p w14:paraId="4A9D2DD0" w14:textId="77777777" w:rsidR="00370298" w:rsidRDefault="00370298" w:rsidP="00370298">
      <w:pPr>
        <w:pStyle w:val="Tekstprzypisukocowego"/>
        <w:spacing w:line="360" w:lineRule="auto"/>
        <w:rPr>
          <w:sz w:val="24"/>
          <w:szCs w:val="24"/>
        </w:rPr>
      </w:pPr>
    </w:p>
    <w:p w14:paraId="0AF35989" w14:textId="77777777" w:rsidR="00370298" w:rsidRDefault="00370298" w:rsidP="00370298">
      <w:pPr>
        <w:pStyle w:val="Tekstprzypisukocowego"/>
        <w:spacing w:line="360" w:lineRule="auto"/>
        <w:rPr>
          <w:sz w:val="24"/>
          <w:szCs w:val="24"/>
        </w:rPr>
      </w:pPr>
    </w:p>
    <w:p w14:paraId="34BE8F7F" w14:textId="77777777" w:rsidR="00370298" w:rsidRDefault="00370298" w:rsidP="00370298">
      <w:pPr>
        <w:pStyle w:val="Tekstprzypisukocowego"/>
        <w:spacing w:line="360" w:lineRule="auto"/>
        <w:rPr>
          <w:sz w:val="24"/>
          <w:szCs w:val="24"/>
        </w:rPr>
      </w:pPr>
    </w:p>
    <w:p w14:paraId="0D93D3DB" w14:textId="77777777" w:rsidR="00370298" w:rsidRDefault="00370298" w:rsidP="00370298">
      <w:pPr>
        <w:pStyle w:val="Tekstprzypisukocowego"/>
        <w:spacing w:line="360" w:lineRule="auto"/>
        <w:rPr>
          <w:sz w:val="24"/>
          <w:szCs w:val="24"/>
        </w:rPr>
      </w:pPr>
    </w:p>
    <w:p w14:paraId="7B332E6E" w14:textId="77777777" w:rsidR="00370298" w:rsidRDefault="00370298" w:rsidP="00370298">
      <w:pPr>
        <w:pStyle w:val="Tekstprzypisukocowego"/>
        <w:spacing w:line="360" w:lineRule="auto"/>
        <w:rPr>
          <w:sz w:val="24"/>
          <w:szCs w:val="24"/>
        </w:rPr>
      </w:pPr>
    </w:p>
    <w:p w14:paraId="758922CD" w14:textId="77777777" w:rsidR="00370298" w:rsidRDefault="00370298" w:rsidP="00370298">
      <w:pPr>
        <w:pStyle w:val="Tekstprzypisukocowego"/>
        <w:spacing w:line="360" w:lineRule="auto"/>
        <w:rPr>
          <w:sz w:val="24"/>
          <w:szCs w:val="24"/>
        </w:rPr>
      </w:pPr>
    </w:p>
    <w:p w14:paraId="29090198" w14:textId="77777777" w:rsidR="00370298" w:rsidRDefault="00370298" w:rsidP="00370298">
      <w:pPr>
        <w:pStyle w:val="Tekstprzypisukocowego"/>
        <w:spacing w:line="360" w:lineRule="auto"/>
        <w:rPr>
          <w:sz w:val="24"/>
          <w:szCs w:val="24"/>
        </w:rPr>
      </w:pPr>
    </w:p>
    <w:p w14:paraId="598EE614" w14:textId="77777777" w:rsidR="00370298" w:rsidRDefault="00370298" w:rsidP="00370298">
      <w:pPr>
        <w:pStyle w:val="Tekstprzypisukocowego"/>
        <w:spacing w:line="360" w:lineRule="auto"/>
        <w:rPr>
          <w:sz w:val="24"/>
          <w:szCs w:val="24"/>
        </w:rPr>
      </w:pPr>
    </w:p>
    <w:p w14:paraId="5A1D8081" w14:textId="77777777" w:rsidR="00370298" w:rsidRDefault="00370298" w:rsidP="00370298">
      <w:pPr>
        <w:pStyle w:val="Tekstprzypisukocowego"/>
        <w:spacing w:line="360" w:lineRule="auto"/>
        <w:rPr>
          <w:sz w:val="24"/>
          <w:szCs w:val="24"/>
        </w:rPr>
      </w:pPr>
    </w:p>
    <w:p w14:paraId="38D7BCA4" w14:textId="77777777" w:rsidR="00370298" w:rsidRDefault="00370298" w:rsidP="00370298">
      <w:pPr>
        <w:pStyle w:val="Tekstprzypisukocowego"/>
        <w:spacing w:line="360" w:lineRule="auto"/>
        <w:rPr>
          <w:sz w:val="24"/>
          <w:szCs w:val="24"/>
        </w:rPr>
      </w:pPr>
    </w:p>
    <w:p w14:paraId="476CA902" w14:textId="77777777" w:rsidR="00370298" w:rsidRDefault="00370298" w:rsidP="00370298">
      <w:pPr>
        <w:pStyle w:val="Tekstprzypisukocowego"/>
        <w:spacing w:line="360" w:lineRule="auto"/>
        <w:rPr>
          <w:sz w:val="24"/>
          <w:szCs w:val="24"/>
        </w:rPr>
      </w:pPr>
    </w:p>
    <w:p w14:paraId="2E9C8BDE" w14:textId="77777777" w:rsidR="00370298" w:rsidRDefault="00370298" w:rsidP="00370298">
      <w:pPr>
        <w:pStyle w:val="Tekstprzypisukocowego"/>
        <w:spacing w:line="360" w:lineRule="auto"/>
        <w:rPr>
          <w:sz w:val="24"/>
          <w:szCs w:val="24"/>
        </w:rPr>
      </w:pPr>
    </w:p>
    <w:p w14:paraId="46AE8AD5" w14:textId="77777777" w:rsidR="00370298" w:rsidRDefault="00370298" w:rsidP="00370298">
      <w:pPr>
        <w:pStyle w:val="Tekstprzypisukocowego"/>
        <w:spacing w:line="360" w:lineRule="auto"/>
        <w:rPr>
          <w:sz w:val="24"/>
          <w:szCs w:val="24"/>
        </w:rPr>
      </w:pPr>
    </w:p>
    <w:p w14:paraId="3110D649" w14:textId="77777777" w:rsidR="00370298" w:rsidRDefault="00370298" w:rsidP="00370298">
      <w:pPr>
        <w:pStyle w:val="Tekstprzypisukocowego"/>
        <w:spacing w:line="360" w:lineRule="auto"/>
        <w:rPr>
          <w:sz w:val="24"/>
          <w:szCs w:val="24"/>
        </w:rPr>
      </w:pPr>
    </w:p>
    <w:p w14:paraId="6DF97E3E" w14:textId="77777777" w:rsidR="00370298" w:rsidRDefault="00370298" w:rsidP="00370298">
      <w:pPr>
        <w:pStyle w:val="Tekstprzypisukocowego"/>
        <w:spacing w:line="360" w:lineRule="auto"/>
        <w:rPr>
          <w:sz w:val="24"/>
          <w:szCs w:val="24"/>
        </w:rPr>
      </w:pPr>
    </w:p>
    <w:p w14:paraId="176CF48E" w14:textId="77777777" w:rsidR="00370298" w:rsidRDefault="00370298" w:rsidP="00370298">
      <w:pPr>
        <w:pStyle w:val="Tekstprzypisukocowego"/>
        <w:spacing w:line="360" w:lineRule="auto"/>
        <w:rPr>
          <w:sz w:val="24"/>
          <w:szCs w:val="24"/>
        </w:rPr>
      </w:pPr>
    </w:p>
    <w:p w14:paraId="49EEB1F1" w14:textId="77777777" w:rsidR="00370298" w:rsidRDefault="00370298" w:rsidP="00370298">
      <w:pPr>
        <w:pStyle w:val="Tekstprzypisukocowego"/>
        <w:spacing w:line="360" w:lineRule="auto"/>
        <w:rPr>
          <w:sz w:val="24"/>
          <w:szCs w:val="24"/>
        </w:rPr>
      </w:pPr>
    </w:p>
    <w:p w14:paraId="652D59E4" w14:textId="77777777" w:rsidR="00370298" w:rsidRDefault="00370298" w:rsidP="00370298">
      <w:pPr>
        <w:pStyle w:val="Tekstprzypisukocowego"/>
        <w:spacing w:line="360" w:lineRule="auto"/>
        <w:rPr>
          <w:sz w:val="24"/>
          <w:szCs w:val="24"/>
        </w:rPr>
      </w:pPr>
    </w:p>
    <w:p w14:paraId="17DE7CE3" w14:textId="77777777" w:rsidR="00370298" w:rsidRDefault="00370298" w:rsidP="00370298">
      <w:pPr>
        <w:pStyle w:val="Tekstprzypisukocowego"/>
        <w:spacing w:line="360" w:lineRule="auto"/>
        <w:rPr>
          <w:sz w:val="24"/>
          <w:szCs w:val="24"/>
        </w:rPr>
      </w:pPr>
    </w:p>
    <w:p w14:paraId="4D69CA02" w14:textId="77777777" w:rsidR="00370298" w:rsidRDefault="00370298" w:rsidP="00370298">
      <w:pPr>
        <w:pStyle w:val="Tekstprzypisukocowego"/>
        <w:spacing w:line="360" w:lineRule="auto"/>
        <w:rPr>
          <w:sz w:val="24"/>
          <w:szCs w:val="24"/>
        </w:rPr>
      </w:pPr>
    </w:p>
    <w:p w14:paraId="6E779BBF" w14:textId="77777777" w:rsidR="00370298" w:rsidRDefault="00370298" w:rsidP="00370298">
      <w:pPr>
        <w:pStyle w:val="Tekstprzypisukocowego"/>
        <w:spacing w:line="360" w:lineRule="auto"/>
        <w:rPr>
          <w:sz w:val="24"/>
          <w:szCs w:val="24"/>
        </w:rPr>
      </w:pPr>
    </w:p>
    <w:p w14:paraId="7D9ED33D" w14:textId="77777777" w:rsidR="00370298" w:rsidRDefault="00370298" w:rsidP="00370298">
      <w:pPr>
        <w:pStyle w:val="Tekstprzypisukocowego"/>
        <w:spacing w:line="360" w:lineRule="auto"/>
        <w:rPr>
          <w:sz w:val="24"/>
          <w:szCs w:val="24"/>
        </w:rPr>
      </w:pPr>
    </w:p>
    <w:p w14:paraId="511AB7E1" w14:textId="77777777" w:rsidR="00370298" w:rsidRDefault="00370298" w:rsidP="00370298">
      <w:pPr>
        <w:pStyle w:val="Tekstprzypisukocowego"/>
        <w:spacing w:line="360" w:lineRule="auto"/>
        <w:rPr>
          <w:sz w:val="24"/>
          <w:szCs w:val="24"/>
        </w:rPr>
      </w:pPr>
    </w:p>
    <w:p w14:paraId="090D2229" w14:textId="77777777" w:rsidR="00370298" w:rsidRDefault="00370298" w:rsidP="00370298">
      <w:pPr>
        <w:pStyle w:val="Tekstprzypisukocowego"/>
        <w:spacing w:line="360" w:lineRule="auto"/>
        <w:rPr>
          <w:sz w:val="24"/>
          <w:szCs w:val="24"/>
        </w:rPr>
      </w:pPr>
    </w:p>
    <w:sectPr w:rsidR="00370298" w:rsidSect="006C0486">
      <w:footerReference w:type="default" r:id="rId14"/>
      <w:footerReference w:type="first" r:id="rId15"/>
      <w:pgSz w:w="11906" w:h="16838"/>
      <w:pgMar w:top="1418" w:right="1418" w:bottom="1418" w:left="197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2DD21" w14:textId="77777777" w:rsidR="007C1EF7" w:rsidRDefault="007C1EF7">
      <w:r>
        <w:separator/>
      </w:r>
    </w:p>
  </w:endnote>
  <w:endnote w:type="continuationSeparator" w:id="0">
    <w:p w14:paraId="7A024666" w14:textId="77777777" w:rsidR="007C1EF7" w:rsidRDefault="007C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670"/>
      <w:gridCol w:w="3780"/>
      <w:gridCol w:w="1199"/>
    </w:tblGrid>
    <w:tr w:rsidR="00C04A4B" w14:paraId="651DAE5E" w14:textId="77777777">
      <w:tc>
        <w:tcPr>
          <w:tcW w:w="3670" w:type="dxa"/>
          <w:tcBorders>
            <w:top w:val="single" w:sz="4" w:space="0" w:color="auto"/>
          </w:tcBorders>
        </w:tcPr>
        <w:p w14:paraId="1CBA140D" w14:textId="77777777" w:rsidR="00C04A4B" w:rsidRDefault="00C04A4B">
          <w:pPr>
            <w:pStyle w:val="Stopka"/>
            <w:spacing w:before="60"/>
            <w:rPr>
              <w:rFonts w:ascii="Arial" w:hAnsi="Arial" w:cs="Arial"/>
              <w:sz w:val="16"/>
            </w:rPr>
          </w:pPr>
        </w:p>
      </w:tc>
      <w:tc>
        <w:tcPr>
          <w:tcW w:w="3780" w:type="dxa"/>
          <w:tcBorders>
            <w:top w:val="single" w:sz="4" w:space="0" w:color="auto"/>
          </w:tcBorders>
        </w:tcPr>
        <w:p w14:paraId="299FE5C8" w14:textId="77777777" w:rsidR="00C04A4B" w:rsidRDefault="00C04A4B">
          <w:pPr>
            <w:pStyle w:val="Stopka"/>
            <w:spacing w:before="60"/>
            <w:jc w:val="center"/>
            <w:rPr>
              <w:rFonts w:ascii="Arial" w:hAnsi="Arial" w:cs="Arial"/>
              <w:sz w:val="16"/>
            </w:rPr>
          </w:pPr>
        </w:p>
      </w:tc>
      <w:tc>
        <w:tcPr>
          <w:tcW w:w="1199" w:type="dxa"/>
          <w:tcBorders>
            <w:top w:val="single" w:sz="4" w:space="0" w:color="auto"/>
          </w:tcBorders>
        </w:tcPr>
        <w:p w14:paraId="763EDFD4" w14:textId="77777777" w:rsidR="00C04A4B" w:rsidRDefault="00C04A4B">
          <w:pPr>
            <w:pStyle w:val="Stopka"/>
            <w:spacing w:before="60"/>
            <w:jc w:val="right"/>
            <w:rPr>
              <w:rFonts w:ascii="Arial" w:hAnsi="Arial" w:cs="Arial"/>
              <w:sz w:val="16"/>
            </w:rPr>
          </w:pPr>
          <w:r>
            <w:rPr>
              <w:rFonts w:ascii="Arial" w:hAnsi="Arial" w:cs="Arial"/>
              <w:sz w:val="16"/>
            </w:rPr>
            <w:t xml:space="preserve">Strona </w:t>
          </w:r>
          <w:r>
            <w:rPr>
              <w:rStyle w:val="Numerstrony"/>
              <w:rFonts w:ascii="Arial" w:hAnsi="Arial" w:cs="Arial"/>
              <w:sz w:val="16"/>
            </w:rPr>
            <w:fldChar w:fldCharType="begin"/>
          </w:r>
          <w:r>
            <w:rPr>
              <w:rStyle w:val="Numerstrony"/>
              <w:rFonts w:ascii="Arial" w:hAnsi="Arial" w:cs="Arial"/>
              <w:sz w:val="16"/>
            </w:rPr>
            <w:instrText xml:space="preserve"> PAGE </w:instrText>
          </w:r>
          <w:r>
            <w:rPr>
              <w:rStyle w:val="Numerstrony"/>
              <w:rFonts w:ascii="Arial" w:hAnsi="Arial" w:cs="Arial"/>
              <w:sz w:val="16"/>
            </w:rPr>
            <w:fldChar w:fldCharType="separate"/>
          </w:r>
          <w:r w:rsidR="004B49D7">
            <w:rPr>
              <w:rStyle w:val="Numerstrony"/>
              <w:rFonts w:ascii="Arial" w:hAnsi="Arial" w:cs="Arial"/>
              <w:noProof/>
              <w:sz w:val="16"/>
            </w:rPr>
            <w:t>18</w:t>
          </w:r>
          <w:r>
            <w:rPr>
              <w:rStyle w:val="Numerstrony"/>
              <w:rFonts w:ascii="Arial" w:hAnsi="Arial" w:cs="Arial"/>
              <w:sz w:val="16"/>
            </w:rPr>
            <w:fldChar w:fldCharType="end"/>
          </w:r>
          <w:r>
            <w:rPr>
              <w:rFonts w:ascii="Arial" w:hAnsi="Arial" w:cs="Arial"/>
              <w:sz w:val="16"/>
            </w:rPr>
            <w:t xml:space="preserve"> z </w:t>
          </w:r>
          <w:r>
            <w:rPr>
              <w:rStyle w:val="Numerstrony"/>
              <w:rFonts w:ascii="Arial" w:hAnsi="Arial" w:cs="Arial"/>
              <w:sz w:val="16"/>
            </w:rPr>
            <w:fldChar w:fldCharType="begin"/>
          </w:r>
          <w:r>
            <w:rPr>
              <w:rStyle w:val="Numerstrony"/>
              <w:rFonts w:ascii="Arial" w:hAnsi="Arial" w:cs="Arial"/>
              <w:sz w:val="16"/>
            </w:rPr>
            <w:instrText xml:space="preserve"> NUMPAGES </w:instrText>
          </w:r>
          <w:r>
            <w:rPr>
              <w:rStyle w:val="Numerstrony"/>
              <w:rFonts w:ascii="Arial" w:hAnsi="Arial" w:cs="Arial"/>
              <w:sz w:val="16"/>
            </w:rPr>
            <w:fldChar w:fldCharType="separate"/>
          </w:r>
          <w:r w:rsidR="004B49D7">
            <w:rPr>
              <w:rStyle w:val="Numerstrony"/>
              <w:rFonts w:ascii="Arial" w:hAnsi="Arial" w:cs="Arial"/>
              <w:noProof/>
              <w:sz w:val="16"/>
            </w:rPr>
            <w:t>20</w:t>
          </w:r>
          <w:r>
            <w:rPr>
              <w:rStyle w:val="Numerstrony"/>
              <w:rFonts w:ascii="Arial" w:hAnsi="Arial" w:cs="Arial"/>
              <w:sz w:val="16"/>
            </w:rPr>
            <w:fldChar w:fldCharType="end"/>
          </w:r>
        </w:p>
      </w:tc>
    </w:tr>
  </w:tbl>
  <w:p w14:paraId="3EB72AC9" w14:textId="77777777" w:rsidR="00C04A4B" w:rsidRDefault="00C04A4B">
    <w:pPr>
      <w:pStyle w:val="Stopka"/>
      <w:spacing w:before="60"/>
      <w:rPr>
        <w:rFonts w:ascii="Arial" w:hAnsi="Arial"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472"/>
      <w:gridCol w:w="1985"/>
      <w:gridCol w:w="3119"/>
    </w:tblGrid>
    <w:tr w:rsidR="00C04A4B" w14:paraId="383457D7" w14:textId="77777777" w:rsidTr="002A7931">
      <w:tc>
        <w:tcPr>
          <w:tcW w:w="3472" w:type="dxa"/>
          <w:tcBorders>
            <w:top w:val="single" w:sz="4" w:space="0" w:color="auto"/>
          </w:tcBorders>
        </w:tcPr>
        <w:p w14:paraId="2278F4DE" w14:textId="77777777" w:rsidR="00C04A4B" w:rsidRDefault="00C04A4B">
          <w:pPr>
            <w:pStyle w:val="Stopka"/>
            <w:rPr>
              <w:rFonts w:ascii="Arial" w:hAnsi="Arial" w:cs="Arial"/>
              <w:sz w:val="16"/>
            </w:rPr>
          </w:pPr>
        </w:p>
      </w:tc>
      <w:tc>
        <w:tcPr>
          <w:tcW w:w="5104" w:type="dxa"/>
          <w:gridSpan w:val="2"/>
          <w:tcBorders>
            <w:top w:val="single" w:sz="4" w:space="0" w:color="auto"/>
          </w:tcBorders>
        </w:tcPr>
        <w:p w14:paraId="1556A63E" w14:textId="77777777" w:rsidR="00C04A4B" w:rsidRDefault="00C04A4B">
          <w:pPr>
            <w:pStyle w:val="Stopka"/>
            <w:jc w:val="right"/>
            <w:rPr>
              <w:rFonts w:ascii="Arial" w:hAnsi="Arial" w:cs="Arial"/>
              <w:sz w:val="16"/>
            </w:rPr>
          </w:pPr>
        </w:p>
      </w:tc>
    </w:tr>
    <w:tr w:rsidR="00C04A4B" w:rsidRPr="007B2EF5" w14:paraId="5FB0B4AF" w14:textId="77777777" w:rsidTr="0076109B">
      <w:tc>
        <w:tcPr>
          <w:tcW w:w="5457" w:type="dxa"/>
          <w:gridSpan w:val="2"/>
        </w:tcPr>
        <w:p w14:paraId="24DF4700" w14:textId="77777777" w:rsidR="00C04A4B" w:rsidRDefault="00C04A4B">
          <w:pPr>
            <w:pStyle w:val="Stopka"/>
            <w:rPr>
              <w:rFonts w:ascii="Arial" w:hAnsi="Arial" w:cs="Arial"/>
              <w:sz w:val="16"/>
              <w:lang w:val="de-DE"/>
            </w:rPr>
          </w:pPr>
        </w:p>
      </w:tc>
      <w:tc>
        <w:tcPr>
          <w:tcW w:w="3119" w:type="dxa"/>
        </w:tcPr>
        <w:p w14:paraId="5BA18D25" w14:textId="77935813" w:rsidR="00C04A4B" w:rsidRPr="007A5AC9" w:rsidRDefault="00C04A4B" w:rsidP="00370298">
          <w:pPr>
            <w:pStyle w:val="Stopka"/>
            <w:rPr>
              <w:rFonts w:ascii="Arial" w:hAnsi="Arial" w:cs="Arial"/>
              <w:sz w:val="16"/>
              <w:lang w:val="en-US"/>
            </w:rPr>
          </w:pPr>
        </w:p>
      </w:tc>
    </w:tr>
    <w:tr w:rsidR="00C04A4B" w:rsidRPr="007B2EF5" w14:paraId="2851A8B7" w14:textId="77777777" w:rsidTr="002A7931">
      <w:tc>
        <w:tcPr>
          <w:tcW w:w="8576" w:type="dxa"/>
          <w:gridSpan w:val="3"/>
        </w:tcPr>
        <w:p w14:paraId="19107B2A" w14:textId="77777777" w:rsidR="00C04A4B" w:rsidRPr="0076109B" w:rsidRDefault="00C04A4B" w:rsidP="00370298">
          <w:pPr>
            <w:pStyle w:val="Stopka"/>
            <w:rPr>
              <w:rFonts w:ascii="Arial" w:hAnsi="Arial" w:cs="Arial"/>
              <w:sz w:val="16"/>
              <w:u w:val="single"/>
              <w:lang w:val="de-DE"/>
            </w:rPr>
          </w:pPr>
        </w:p>
      </w:tc>
    </w:tr>
  </w:tbl>
  <w:p w14:paraId="5FC23FA2" w14:textId="77777777" w:rsidR="00C04A4B" w:rsidRPr="00370298" w:rsidRDefault="00C04A4B">
    <w:pP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305D5" w14:textId="77777777" w:rsidR="007C1EF7" w:rsidRDefault="007C1EF7">
      <w:r>
        <w:separator/>
      </w:r>
    </w:p>
  </w:footnote>
  <w:footnote w:type="continuationSeparator" w:id="0">
    <w:p w14:paraId="24EFBB34" w14:textId="77777777" w:rsidR="007C1EF7" w:rsidRDefault="007C1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FA8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4841A6"/>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BAA03818"/>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7324853E"/>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612D9B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F428536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45E256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0248AB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1E4E6E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2669E0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F1A829E"/>
    <w:lvl w:ilvl="0">
      <w:start w:val="1"/>
      <w:numFmt w:val="bullet"/>
      <w:pStyle w:val="Listapunktowana"/>
      <w:lvlText w:val=""/>
      <w:lvlJc w:val="left"/>
      <w:pPr>
        <w:tabs>
          <w:tab w:val="num" w:pos="360"/>
        </w:tabs>
        <w:ind w:left="360" w:hanging="360"/>
      </w:pPr>
      <w:rPr>
        <w:rFonts w:ascii="Symbol" w:hAnsi="Symbol" w:hint="default"/>
      </w:rPr>
    </w:lvl>
  </w:abstractNum>
  <w:abstractNum w:abstractNumId="11">
    <w:nsid w:val="0BDB7F08"/>
    <w:multiLevelType w:val="hybridMultilevel"/>
    <w:tmpl w:val="ED8CA08C"/>
    <w:lvl w:ilvl="0" w:tplc="109A442E">
      <w:start w:val="1"/>
      <w:numFmt w:val="decimal"/>
      <w:lvlText w:val="%1."/>
      <w:lvlJc w:val="left"/>
      <w:pPr>
        <w:tabs>
          <w:tab w:val="num" w:pos="1617"/>
        </w:tabs>
        <w:ind w:left="1617" w:hanging="1050"/>
      </w:pPr>
      <w:rPr>
        <w:rFonts w:cs="Times New Roman" w:hint="default"/>
      </w:rPr>
    </w:lvl>
    <w:lvl w:ilvl="1" w:tplc="04150019" w:tentative="1">
      <w:start w:val="1"/>
      <w:numFmt w:val="lowerLetter"/>
      <w:lvlText w:val="%2."/>
      <w:lvlJc w:val="left"/>
      <w:pPr>
        <w:tabs>
          <w:tab w:val="num" w:pos="1647"/>
        </w:tabs>
        <w:ind w:left="1647" w:hanging="360"/>
      </w:pPr>
      <w:rPr>
        <w:rFonts w:cs="Times New Roman"/>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tentative="1">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12">
    <w:nsid w:val="15534E07"/>
    <w:multiLevelType w:val="multilevel"/>
    <w:tmpl w:val="3230ACEE"/>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8843CEE"/>
    <w:multiLevelType w:val="multilevel"/>
    <w:tmpl w:val="59EAF12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CD606BB"/>
    <w:multiLevelType w:val="hybridMultilevel"/>
    <w:tmpl w:val="AFC8189E"/>
    <w:lvl w:ilvl="0" w:tplc="04150001">
      <w:start w:val="1"/>
      <w:numFmt w:val="bullet"/>
      <w:lvlText w:val=""/>
      <w:lvlJc w:val="left"/>
      <w:pPr>
        <w:tabs>
          <w:tab w:val="num" w:pos="1287"/>
        </w:tabs>
        <w:ind w:left="1287" w:hanging="36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5">
    <w:nsid w:val="1D092B1D"/>
    <w:multiLevelType w:val="multilevel"/>
    <w:tmpl w:val="E5B29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57813B9"/>
    <w:multiLevelType w:val="hybridMultilevel"/>
    <w:tmpl w:val="04E65E82"/>
    <w:lvl w:ilvl="0" w:tplc="C4BA9148">
      <w:start w:val="2"/>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09B67B5"/>
    <w:multiLevelType w:val="hybridMultilevel"/>
    <w:tmpl w:val="D24A16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3EC84ADE"/>
    <w:multiLevelType w:val="hybridMultilevel"/>
    <w:tmpl w:val="E7AA0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F32FB8"/>
    <w:multiLevelType w:val="hybridMultilevel"/>
    <w:tmpl w:val="D4BCA97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nsid w:val="50163566"/>
    <w:multiLevelType w:val="multilevel"/>
    <w:tmpl w:val="E5B29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E058FA"/>
    <w:multiLevelType w:val="hybridMultilevel"/>
    <w:tmpl w:val="128E29F6"/>
    <w:lvl w:ilvl="0" w:tplc="2DD82E0C">
      <w:start w:val="1"/>
      <w:numFmt w:val="decimal"/>
      <w:lvlText w:val="%1."/>
      <w:lvlJc w:val="left"/>
      <w:pPr>
        <w:ind w:left="720" w:hanging="360"/>
      </w:pPr>
      <w:rPr>
        <w:rFonts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5509C4"/>
    <w:multiLevelType w:val="hybridMultilevel"/>
    <w:tmpl w:val="A19C7F52"/>
    <w:lvl w:ilvl="0" w:tplc="0409000F">
      <w:start w:val="1"/>
      <w:numFmt w:val="decimal"/>
      <w:lvlText w:val="%1."/>
      <w:lvlJc w:val="left"/>
      <w:pPr>
        <w:tabs>
          <w:tab w:val="num" w:pos="1350"/>
        </w:tabs>
        <w:ind w:left="1350" w:hanging="360"/>
      </w:pPr>
      <w:rPr>
        <w:rFonts w:cs="Times New Roman"/>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3">
    <w:nsid w:val="7502312B"/>
    <w:multiLevelType w:val="multilevel"/>
    <w:tmpl w:val="E5B29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AF60F60"/>
    <w:multiLevelType w:val="hybridMultilevel"/>
    <w:tmpl w:val="DD5C9156"/>
    <w:lvl w:ilvl="0" w:tplc="1C8C8A2A">
      <w:start w:val="1"/>
      <w:numFmt w:val="decimal"/>
      <w:lvlText w:val="%1)"/>
      <w:lvlJc w:val="left"/>
      <w:pPr>
        <w:tabs>
          <w:tab w:val="num" w:pos="1452"/>
        </w:tabs>
        <w:ind w:left="1452" w:hanging="885"/>
      </w:pPr>
      <w:rPr>
        <w:rFonts w:cs="Times New Roman" w:hint="default"/>
      </w:rPr>
    </w:lvl>
    <w:lvl w:ilvl="1" w:tplc="04150019" w:tentative="1">
      <w:start w:val="1"/>
      <w:numFmt w:val="lowerLetter"/>
      <w:lvlText w:val="%2."/>
      <w:lvlJc w:val="left"/>
      <w:pPr>
        <w:tabs>
          <w:tab w:val="num" w:pos="1647"/>
        </w:tabs>
        <w:ind w:left="1647" w:hanging="360"/>
      </w:pPr>
      <w:rPr>
        <w:rFonts w:cs="Times New Roman"/>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tentative="1">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num w:numId="1">
    <w:abstractNumId w:val="10"/>
  </w:num>
  <w:num w:numId="2">
    <w:abstractNumId w:val="22"/>
  </w:num>
  <w:num w:numId="3">
    <w:abstractNumId w:val="16"/>
  </w:num>
  <w:num w:numId="4">
    <w:abstractNumId w:val="14"/>
  </w:num>
  <w:num w:numId="5">
    <w:abstractNumId w:val="24"/>
  </w:num>
  <w:num w:numId="6">
    <w:abstractNumId w:val="1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8"/>
  </w:num>
  <w:num w:numId="18">
    <w:abstractNumId w:val="0"/>
  </w:num>
  <w:num w:numId="19">
    <w:abstractNumId w:val="21"/>
  </w:num>
  <w:num w:numId="20">
    <w:abstractNumId w:val="12"/>
  </w:num>
  <w:num w:numId="21">
    <w:abstractNumId w:val="15"/>
  </w:num>
  <w:num w:numId="22">
    <w:abstractNumId w:val="17"/>
  </w:num>
  <w:num w:numId="23">
    <w:abstractNumId w:val="23"/>
  </w:num>
  <w:num w:numId="24">
    <w:abstractNumId w:val="19"/>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F5"/>
    <w:rsid w:val="0000116C"/>
    <w:rsid w:val="00001491"/>
    <w:rsid w:val="0000189F"/>
    <w:rsid w:val="00001D08"/>
    <w:rsid w:val="00001FFB"/>
    <w:rsid w:val="00002704"/>
    <w:rsid w:val="000038EB"/>
    <w:rsid w:val="00003CF0"/>
    <w:rsid w:val="00004427"/>
    <w:rsid w:val="00004519"/>
    <w:rsid w:val="00006AD6"/>
    <w:rsid w:val="000108D1"/>
    <w:rsid w:val="00010A5C"/>
    <w:rsid w:val="00011124"/>
    <w:rsid w:val="00011293"/>
    <w:rsid w:val="000115EB"/>
    <w:rsid w:val="00011A81"/>
    <w:rsid w:val="00011AC0"/>
    <w:rsid w:val="0001212F"/>
    <w:rsid w:val="000122B3"/>
    <w:rsid w:val="00013D48"/>
    <w:rsid w:val="00013F7F"/>
    <w:rsid w:val="00014CFD"/>
    <w:rsid w:val="00015880"/>
    <w:rsid w:val="0001620F"/>
    <w:rsid w:val="00017CAC"/>
    <w:rsid w:val="000202F9"/>
    <w:rsid w:val="00020316"/>
    <w:rsid w:val="00020CD1"/>
    <w:rsid w:val="000217B8"/>
    <w:rsid w:val="00021FD0"/>
    <w:rsid w:val="000232EC"/>
    <w:rsid w:val="000235B9"/>
    <w:rsid w:val="00023CDC"/>
    <w:rsid w:val="00024B03"/>
    <w:rsid w:val="000257EC"/>
    <w:rsid w:val="00026251"/>
    <w:rsid w:val="00026975"/>
    <w:rsid w:val="00027282"/>
    <w:rsid w:val="000274B4"/>
    <w:rsid w:val="000300FF"/>
    <w:rsid w:val="0003020D"/>
    <w:rsid w:val="000307A0"/>
    <w:rsid w:val="000309C3"/>
    <w:rsid w:val="00030EE7"/>
    <w:rsid w:val="00030F8F"/>
    <w:rsid w:val="00031736"/>
    <w:rsid w:val="00031C2C"/>
    <w:rsid w:val="0003204A"/>
    <w:rsid w:val="000321EF"/>
    <w:rsid w:val="00032226"/>
    <w:rsid w:val="0003264B"/>
    <w:rsid w:val="00032689"/>
    <w:rsid w:val="0003297B"/>
    <w:rsid w:val="00032C0C"/>
    <w:rsid w:val="0003459C"/>
    <w:rsid w:val="0003503D"/>
    <w:rsid w:val="000356E7"/>
    <w:rsid w:val="00035759"/>
    <w:rsid w:val="00035BC1"/>
    <w:rsid w:val="000378A0"/>
    <w:rsid w:val="00040ADE"/>
    <w:rsid w:val="00040C55"/>
    <w:rsid w:val="00042DF7"/>
    <w:rsid w:val="00043D0E"/>
    <w:rsid w:val="000440BA"/>
    <w:rsid w:val="000442A4"/>
    <w:rsid w:val="0004525A"/>
    <w:rsid w:val="0004547F"/>
    <w:rsid w:val="00045554"/>
    <w:rsid w:val="00046AB8"/>
    <w:rsid w:val="00046FE8"/>
    <w:rsid w:val="000475DB"/>
    <w:rsid w:val="00047CF7"/>
    <w:rsid w:val="00050231"/>
    <w:rsid w:val="0005046E"/>
    <w:rsid w:val="0005168C"/>
    <w:rsid w:val="00054486"/>
    <w:rsid w:val="000544A1"/>
    <w:rsid w:val="000544C4"/>
    <w:rsid w:val="000550D3"/>
    <w:rsid w:val="000556A6"/>
    <w:rsid w:val="000566F6"/>
    <w:rsid w:val="00056AAE"/>
    <w:rsid w:val="0005746F"/>
    <w:rsid w:val="00057F56"/>
    <w:rsid w:val="0006017D"/>
    <w:rsid w:val="00060404"/>
    <w:rsid w:val="00060BEC"/>
    <w:rsid w:val="00061015"/>
    <w:rsid w:val="000616BF"/>
    <w:rsid w:val="00062A34"/>
    <w:rsid w:val="00063137"/>
    <w:rsid w:val="00063505"/>
    <w:rsid w:val="00063BCC"/>
    <w:rsid w:val="000641E2"/>
    <w:rsid w:val="00064DF8"/>
    <w:rsid w:val="0006575F"/>
    <w:rsid w:val="00066FDF"/>
    <w:rsid w:val="00067930"/>
    <w:rsid w:val="000702C2"/>
    <w:rsid w:val="000711D2"/>
    <w:rsid w:val="000717DD"/>
    <w:rsid w:val="00071BDB"/>
    <w:rsid w:val="00071CF4"/>
    <w:rsid w:val="00071ED5"/>
    <w:rsid w:val="00072085"/>
    <w:rsid w:val="00072355"/>
    <w:rsid w:val="00072CEC"/>
    <w:rsid w:val="00072D44"/>
    <w:rsid w:val="000734D6"/>
    <w:rsid w:val="00073B44"/>
    <w:rsid w:val="0007410F"/>
    <w:rsid w:val="0007459F"/>
    <w:rsid w:val="00074ECE"/>
    <w:rsid w:val="00074F25"/>
    <w:rsid w:val="0007517B"/>
    <w:rsid w:val="00075B93"/>
    <w:rsid w:val="000769E5"/>
    <w:rsid w:val="000769F6"/>
    <w:rsid w:val="00080019"/>
    <w:rsid w:val="000812EB"/>
    <w:rsid w:val="0008139A"/>
    <w:rsid w:val="00081969"/>
    <w:rsid w:val="00081A2C"/>
    <w:rsid w:val="00081F1B"/>
    <w:rsid w:val="000839DE"/>
    <w:rsid w:val="00083F53"/>
    <w:rsid w:val="00083F63"/>
    <w:rsid w:val="0008472C"/>
    <w:rsid w:val="000848A5"/>
    <w:rsid w:val="00084B31"/>
    <w:rsid w:val="00085C5C"/>
    <w:rsid w:val="00086437"/>
    <w:rsid w:val="000875E8"/>
    <w:rsid w:val="00087ED8"/>
    <w:rsid w:val="00090119"/>
    <w:rsid w:val="0009018D"/>
    <w:rsid w:val="000902E6"/>
    <w:rsid w:val="0009076E"/>
    <w:rsid w:val="000921AB"/>
    <w:rsid w:val="00092A73"/>
    <w:rsid w:val="0009334D"/>
    <w:rsid w:val="000947A1"/>
    <w:rsid w:val="00095098"/>
    <w:rsid w:val="00095C95"/>
    <w:rsid w:val="000A04D7"/>
    <w:rsid w:val="000A0695"/>
    <w:rsid w:val="000A0D1E"/>
    <w:rsid w:val="000A0D27"/>
    <w:rsid w:val="000A2A11"/>
    <w:rsid w:val="000A2B03"/>
    <w:rsid w:val="000A2E7E"/>
    <w:rsid w:val="000A3531"/>
    <w:rsid w:val="000A3989"/>
    <w:rsid w:val="000A3E9D"/>
    <w:rsid w:val="000A4053"/>
    <w:rsid w:val="000A4FCF"/>
    <w:rsid w:val="000A5083"/>
    <w:rsid w:val="000A5402"/>
    <w:rsid w:val="000A5416"/>
    <w:rsid w:val="000A59F3"/>
    <w:rsid w:val="000A6F05"/>
    <w:rsid w:val="000A7113"/>
    <w:rsid w:val="000A7723"/>
    <w:rsid w:val="000A79C7"/>
    <w:rsid w:val="000A7CF8"/>
    <w:rsid w:val="000A7FAE"/>
    <w:rsid w:val="000B04F4"/>
    <w:rsid w:val="000B22D5"/>
    <w:rsid w:val="000B258D"/>
    <w:rsid w:val="000B2876"/>
    <w:rsid w:val="000B2DFD"/>
    <w:rsid w:val="000B32A9"/>
    <w:rsid w:val="000B3425"/>
    <w:rsid w:val="000B3462"/>
    <w:rsid w:val="000B36F5"/>
    <w:rsid w:val="000B391E"/>
    <w:rsid w:val="000B3E3C"/>
    <w:rsid w:val="000B4116"/>
    <w:rsid w:val="000B420F"/>
    <w:rsid w:val="000B44BB"/>
    <w:rsid w:val="000B46D9"/>
    <w:rsid w:val="000B53D7"/>
    <w:rsid w:val="000B684B"/>
    <w:rsid w:val="000B6A6B"/>
    <w:rsid w:val="000B6BF7"/>
    <w:rsid w:val="000B71FA"/>
    <w:rsid w:val="000B731A"/>
    <w:rsid w:val="000B73F3"/>
    <w:rsid w:val="000B793F"/>
    <w:rsid w:val="000C02C3"/>
    <w:rsid w:val="000C07CF"/>
    <w:rsid w:val="000C0822"/>
    <w:rsid w:val="000C0F16"/>
    <w:rsid w:val="000C0F28"/>
    <w:rsid w:val="000C11D4"/>
    <w:rsid w:val="000C11E1"/>
    <w:rsid w:val="000C120B"/>
    <w:rsid w:val="000C230B"/>
    <w:rsid w:val="000C25E7"/>
    <w:rsid w:val="000C436F"/>
    <w:rsid w:val="000C454C"/>
    <w:rsid w:val="000C5E50"/>
    <w:rsid w:val="000C6437"/>
    <w:rsid w:val="000C661C"/>
    <w:rsid w:val="000C789D"/>
    <w:rsid w:val="000C7E55"/>
    <w:rsid w:val="000D0CF1"/>
    <w:rsid w:val="000D1723"/>
    <w:rsid w:val="000D1C33"/>
    <w:rsid w:val="000D1C51"/>
    <w:rsid w:val="000D1EC7"/>
    <w:rsid w:val="000D22B1"/>
    <w:rsid w:val="000D2392"/>
    <w:rsid w:val="000D29A4"/>
    <w:rsid w:val="000D2F79"/>
    <w:rsid w:val="000D40BD"/>
    <w:rsid w:val="000D40C3"/>
    <w:rsid w:val="000D41E7"/>
    <w:rsid w:val="000D46F2"/>
    <w:rsid w:val="000D56B3"/>
    <w:rsid w:val="000D5BB1"/>
    <w:rsid w:val="000D60F5"/>
    <w:rsid w:val="000D64AA"/>
    <w:rsid w:val="000D6DD5"/>
    <w:rsid w:val="000D7805"/>
    <w:rsid w:val="000E0704"/>
    <w:rsid w:val="000E0B06"/>
    <w:rsid w:val="000E0F9F"/>
    <w:rsid w:val="000E1C6A"/>
    <w:rsid w:val="000E3806"/>
    <w:rsid w:val="000E4D57"/>
    <w:rsid w:val="000E6093"/>
    <w:rsid w:val="000F0193"/>
    <w:rsid w:val="000F0215"/>
    <w:rsid w:val="000F18F3"/>
    <w:rsid w:val="000F2212"/>
    <w:rsid w:val="000F2FBD"/>
    <w:rsid w:val="000F3282"/>
    <w:rsid w:val="000F3706"/>
    <w:rsid w:val="000F371F"/>
    <w:rsid w:val="000F4055"/>
    <w:rsid w:val="000F4A27"/>
    <w:rsid w:val="000F5046"/>
    <w:rsid w:val="000F5446"/>
    <w:rsid w:val="000F58E3"/>
    <w:rsid w:val="000F61F2"/>
    <w:rsid w:val="000F6629"/>
    <w:rsid w:val="0010061B"/>
    <w:rsid w:val="00100F9C"/>
    <w:rsid w:val="00101EF1"/>
    <w:rsid w:val="0010278D"/>
    <w:rsid w:val="001029AB"/>
    <w:rsid w:val="001031B2"/>
    <w:rsid w:val="00104554"/>
    <w:rsid w:val="00105500"/>
    <w:rsid w:val="00106513"/>
    <w:rsid w:val="0010671B"/>
    <w:rsid w:val="00106936"/>
    <w:rsid w:val="00106B5E"/>
    <w:rsid w:val="001078F0"/>
    <w:rsid w:val="001103F5"/>
    <w:rsid w:val="0011062E"/>
    <w:rsid w:val="0011169A"/>
    <w:rsid w:val="00111B21"/>
    <w:rsid w:val="001128E4"/>
    <w:rsid w:val="001128F0"/>
    <w:rsid w:val="00112CDE"/>
    <w:rsid w:val="00114286"/>
    <w:rsid w:val="00114753"/>
    <w:rsid w:val="00115F24"/>
    <w:rsid w:val="001168A1"/>
    <w:rsid w:val="00117CAD"/>
    <w:rsid w:val="00117E61"/>
    <w:rsid w:val="001206B1"/>
    <w:rsid w:val="00120B47"/>
    <w:rsid w:val="0012157F"/>
    <w:rsid w:val="001222BC"/>
    <w:rsid w:val="0012242E"/>
    <w:rsid w:val="00122DC4"/>
    <w:rsid w:val="00122F0A"/>
    <w:rsid w:val="001232E9"/>
    <w:rsid w:val="001237CD"/>
    <w:rsid w:val="00124D0F"/>
    <w:rsid w:val="00125181"/>
    <w:rsid w:val="00125397"/>
    <w:rsid w:val="00125722"/>
    <w:rsid w:val="0012653D"/>
    <w:rsid w:val="00126B30"/>
    <w:rsid w:val="00127079"/>
    <w:rsid w:val="00127549"/>
    <w:rsid w:val="0013026F"/>
    <w:rsid w:val="00130743"/>
    <w:rsid w:val="00130EFC"/>
    <w:rsid w:val="00130F91"/>
    <w:rsid w:val="00131042"/>
    <w:rsid w:val="00131BEE"/>
    <w:rsid w:val="00131C3A"/>
    <w:rsid w:val="00132414"/>
    <w:rsid w:val="00132926"/>
    <w:rsid w:val="00133B73"/>
    <w:rsid w:val="0013451A"/>
    <w:rsid w:val="001359FE"/>
    <w:rsid w:val="0013634C"/>
    <w:rsid w:val="00136714"/>
    <w:rsid w:val="00137E06"/>
    <w:rsid w:val="00140500"/>
    <w:rsid w:val="00140BB9"/>
    <w:rsid w:val="00141DCD"/>
    <w:rsid w:val="00142834"/>
    <w:rsid w:val="00142BFA"/>
    <w:rsid w:val="00142F09"/>
    <w:rsid w:val="00143506"/>
    <w:rsid w:val="001456FA"/>
    <w:rsid w:val="00146682"/>
    <w:rsid w:val="001471CA"/>
    <w:rsid w:val="00147CA8"/>
    <w:rsid w:val="001501F9"/>
    <w:rsid w:val="001504BF"/>
    <w:rsid w:val="00150A3F"/>
    <w:rsid w:val="00150C17"/>
    <w:rsid w:val="00150FB3"/>
    <w:rsid w:val="0015137B"/>
    <w:rsid w:val="00151393"/>
    <w:rsid w:val="00152F2D"/>
    <w:rsid w:val="00153693"/>
    <w:rsid w:val="0015464C"/>
    <w:rsid w:val="00154FAF"/>
    <w:rsid w:val="00155BB4"/>
    <w:rsid w:val="00155F67"/>
    <w:rsid w:val="00156728"/>
    <w:rsid w:val="00156F29"/>
    <w:rsid w:val="00157202"/>
    <w:rsid w:val="001574C2"/>
    <w:rsid w:val="001615A1"/>
    <w:rsid w:val="0016176E"/>
    <w:rsid w:val="00161B01"/>
    <w:rsid w:val="00161B36"/>
    <w:rsid w:val="00161F35"/>
    <w:rsid w:val="00162427"/>
    <w:rsid w:val="0016259E"/>
    <w:rsid w:val="001625A3"/>
    <w:rsid w:val="0016327B"/>
    <w:rsid w:val="00164311"/>
    <w:rsid w:val="00165149"/>
    <w:rsid w:val="00165653"/>
    <w:rsid w:val="00166330"/>
    <w:rsid w:val="001702DA"/>
    <w:rsid w:val="0017057A"/>
    <w:rsid w:val="001705C3"/>
    <w:rsid w:val="001707E6"/>
    <w:rsid w:val="00170E0A"/>
    <w:rsid w:val="001713E0"/>
    <w:rsid w:val="00171542"/>
    <w:rsid w:val="00171EB2"/>
    <w:rsid w:val="001726C4"/>
    <w:rsid w:val="0017293B"/>
    <w:rsid w:val="00172AA3"/>
    <w:rsid w:val="00173026"/>
    <w:rsid w:val="00173483"/>
    <w:rsid w:val="00173535"/>
    <w:rsid w:val="00173541"/>
    <w:rsid w:val="0017358E"/>
    <w:rsid w:val="0017379B"/>
    <w:rsid w:val="00173D4A"/>
    <w:rsid w:val="00174865"/>
    <w:rsid w:val="00175345"/>
    <w:rsid w:val="00175486"/>
    <w:rsid w:val="00175622"/>
    <w:rsid w:val="001756A4"/>
    <w:rsid w:val="00175B07"/>
    <w:rsid w:val="00175B4D"/>
    <w:rsid w:val="00176157"/>
    <w:rsid w:val="00177978"/>
    <w:rsid w:val="00177AC5"/>
    <w:rsid w:val="00180BFE"/>
    <w:rsid w:val="00180E53"/>
    <w:rsid w:val="0018182D"/>
    <w:rsid w:val="00182122"/>
    <w:rsid w:val="001835D9"/>
    <w:rsid w:val="001840DC"/>
    <w:rsid w:val="00184C88"/>
    <w:rsid w:val="00185EC2"/>
    <w:rsid w:val="001873FC"/>
    <w:rsid w:val="0018795F"/>
    <w:rsid w:val="001902C7"/>
    <w:rsid w:val="0019142B"/>
    <w:rsid w:val="00191CC0"/>
    <w:rsid w:val="00192632"/>
    <w:rsid w:val="001929B6"/>
    <w:rsid w:val="00193F35"/>
    <w:rsid w:val="001946D1"/>
    <w:rsid w:val="00194B81"/>
    <w:rsid w:val="00195209"/>
    <w:rsid w:val="00195914"/>
    <w:rsid w:val="00196AC6"/>
    <w:rsid w:val="00196C2D"/>
    <w:rsid w:val="00197819"/>
    <w:rsid w:val="001A0054"/>
    <w:rsid w:val="001A0BAE"/>
    <w:rsid w:val="001A19E1"/>
    <w:rsid w:val="001A2C24"/>
    <w:rsid w:val="001A3E1A"/>
    <w:rsid w:val="001A4911"/>
    <w:rsid w:val="001A4CC4"/>
    <w:rsid w:val="001A4CD2"/>
    <w:rsid w:val="001A5255"/>
    <w:rsid w:val="001A5339"/>
    <w:rsid w:val="001A6982"/>
    <w:rsid w:val="001A6F1C"/>
    <w:rsid w:val="001A74A5"/>
    <w:rsid w:val="001A76A5"/>
    <w:rsid w:val="001A76F0"/>
    <w:rsid w:val="001B064C"/>
    <w:rsid w:val="001B1A85"/>
    <w:rsid w:val="001B2C40"/>
    <w:rsid w:val="001B3B4F"/>
    <w:rsid w:val="001B3F82"/>
    <w:rsid w:val="001B4137"/>
    <w:rsid w:val="001B5533"/>
    <w:rsid w:val="001B5BC7"/>
    <w:rsid w:val="001B69D8"/>
    <w:rsid w:val="001B796F"/>
    <w:rsid w:val="001B7F01"/>
    <w:rsid w:val="001C0396"/>
    <w:rsid w:val="001C1156"/>
    <w:rsid w:val="001C148E"/>
    <w:rsid w:val="001C1828"/>
    <w:rsid w:val="001C19B5"/>
    <w:rsid w:val="001C1E8B"/>
    <w:rsid w:val="001C2370"/>
    <w:rsid w:val="001C34DA"/>
    <w:rsid w:val="001C49E7"/>
    <w:rsid w:val="001C4C05"/>
    <w:rsid w:val="001C5EB0"/>
    <w:rsid w:val="001C650A"/>
    <w:rsid w:val="001C713F"/>
    <w:rsid w:val="001C7F01"/>
    <w:rsid w:val="001D01F0"/>
    <w:rsid w:val="001D0369"/>
    <w:rsid w:val="001D06D6"/>
    <w:rsid w:val="001D0F01"/>
    <w:rsid w:val="001D11AB"/>
    <w:rsid w:val="001D1784"/>
    <w:rsid w:val="001D1CA0"/>
    <w:rsid w:val="001D225F"/>
    <w:rsid w:val="001D27EA"/>
    <w:rsid w:val="001D30FC"/>
    <w:rsid w:val="001D3334"/>
    <w:rsid w:val="001D3788"/>
    <w:rsid w:val="001D3AD0"/>
    <w:rsid w:val="001D47D4"/>
    <w:rsid w:val="001D4BEB"/>
    <w:rsid w:val="001D5D64"/>
    <w:rsid w:val="001D671A"/>
    <w:rsid w:val="001D6B4F"/>
    <w:rsid w:val="001D6D70"/>
    <w:rsid w:val="001D6DE2"/>
    <w:rsid w:val="001D749A"/>
    <w:rsid w:val="001D7679"/>
    <w:rsid w:val="001D76E7"/>
    <w:rsid w:val="001E014F"/>
    <w:rsid w:val="001E03BA"/>
    <w:rsid w:val="001E120C"/>
    <w:rsid w:val="001E1356"/>
    <w:rsid w:val="001E18CF"/>
    <w:rsid w:val="001E1960"/>
    <w:rsid w:val="001E1D1B"/>
    <w:rsid w:val="001E20E9"/>
    <w:rsid w:val="001E22DE"/>
    <w:rsid w:val="001E25FA"/>
    <w:rsid w:val="001E27B2"/>
    <w:rsid w:val="001E2AA0"/>
    <w:rsid w:val="001E3144"/>
    <w:rsid w:val="001E4301"/>
    <w:rsid w:val="001E5B63"/>
    <w:rsid w:val="001E6D83"/>
    <w:rsid w:val="001E6F30"/>
    <w:rsid w:val="001E769D"/>
    <w:rsid w:val="001F1099"/>
    <w:rsid w:val="001F196F"/>
    <w:rsid w:val="001F2B5D"/>
    <w:rsid w:val="001F5900"/>
    <w:rsid w:val="001F5EE6"/>
    <w:rsid w:val="001F63C4"/>
    <w:rsid w:val="001F7E88"/>
    <w:rsid w:val="00200253"/>
    <w:rsid w:val="002008C2"/>
    <w:rsid w:val="00200E4B"/>
    <w:rsid w:val="002011D3"/>
    <w:rsid w:val="00202243"/>
    <w:rsid w:val="00202F48"/>
    <w:rsid w:val="00203699"/>
    <w:rsid w:val="00203E8C"/>
    <w:rsid w:val="002044CA"/>
    <w:rsid w:val="00204D26"/>
    <w:rsid w:val="00204E8E"/>
    <w:rsid w:val="002051E8"/>
    <w:rsid w:val="00205986"/>
    <w:rsid w:val="00205D40"/>
    <w:rsid w:val="00211044"/>
    <w:rsid w:val="002118FF"/>
    <w:rsid w:val="002130AF"/>
    <w:rsid w:val="002133D5"/>
    <w:rsid w:val="00213ADC"/>
    <w:rsid w:val="00213D48"/>
    <w:rsid w:val="002141EB"/>
    <w:rsid w:val="00214B57"/>
    <w:rsid w:val="00214D6D"/>
    <w:rsid w:val="002158F1"/>
    <w:rsid w:val="00216D22"/>
    <w:rsid w:val="00216D35"/>
    <w:rsid w:val="002178DC"/>
    <w:rsid w:val="00217BC2"/>
    <w:rsid w:val="00220676"/>
    <w:rsid w:val="002208AC"/>
    <w:rsid w:val="00220921"/>
    <w:rsid w:val="00220BEF"/>
    <w:rsid w:val="0022100A"/>
    <w:rsid w:val="00221ADE"/>
    <w:rsid w:val="002223AD"/>
    <w:rsid w:val="002229D7"/>
    <w:rsid w:val="00222C7F"/>
    <w:rsid w:val="002234E3"/>
    <w:rsid w:val="002239F2"/>
    <w:rsid w:val="00224727"/>
    <w:rsid w:val="00224FE0"/>
    <w:rsid w:val="0022556E"/>
    <w:rsid w:val="00225613"/>
    <w:rsid w:val="0022609D"/>
    <w:rsid w:val="00226648"/>
    <w:rsid w:val="0022666B"/>
    <w:rsid w:val="0022724D"/>
    <w:rsid w:val="0022748D"/>
    <w:rsid w:val="00230E81"/>
    <w:rsid w:val="00230F9E"/>
    <w:rsid w:val="002312F6"/>
    <w:rsid w:val="00231368"/>
    <w:rsid w:val="002319D0"/>
    <w:rsid w:val="0023239E"/>
    <w:rsid w:val="00232D51"/>
    <w:rsid w:val="00233078"/>
    <w:rsid w:val="002331B1"/>
    <w:rsid w:val="0023388F"/>
    <w:rsid w:val="00233EB5"/>
    <w:rsid w:val="0023462C"/>
    <w:rsid w:val="002359EC"/>
    <w:rsid w:val="00236CDC"/>
    <w:rsid w:val="00240083"/>
    <w:rsid w:val="002408B6"/>
    <w:rsid w:val="002413E0"/>
    <w:rsid w:val="00241A4F"/>
    <w:rsid w:val="00241B04"/>
    <w:rsid w:val="00241FB5"/>
    <w:rsid w:val="00241FCD"/>
    <w:rsid w:val="002423E5"/>
    <w:rsid w:val="00242872"/>
    <w:rsid w:val="00243574"/>
    <w:rsid w:val="00243727"/>
    <w:rsid w:val="00244083"/>
    <w:rsid w:val="002440EB"/>
    <w:rsid w:val="00244442"/>
    <w:rsid w:val="002446BF"/>
    <w:rsid w:val="00245B0A"/>
    <w:rsid w:val="00250C75"/>
    <w:rsid w:val="00251A7B"/>
    <w:rsid w:val="00251F88"/>
    <w:rsid w:val="00252082"/>
    <w:rsid w:val="0025220F"/>
    <w:rsid w:val="0025254F"/>
    <w:rsid w:val="00252557"/>
    <w:rsid w:val="00252CB1"/>
    <w:rsid w:val="00252EB0"/>
    <w:rsid w:val="00253539"/>
    <w:rsid w:val="00254FDE"/>
    <w:rsid w:val="0025565E"/>
    <w:rsid w:val="0025589A"/>
    <w:rsid w:val="00255F74"/>
    <w:rsid w:val="00256022"/>
    <w:rsid w:val="00256523"/>
    <w:rsid w:val="00256D9C"/>
    <w:rsid w:val="0026016E"/>
    <w:rsid w:val="002602E0"/>
    <w:rsid w:val="00260530"/>
    <w:rsid w:val="00260E33"/>
    <w:rsid w:val="00261476"/>
    <w:rsid w:val="002629A3"/>
    <w:rsid w:val="0026392D"/>
    <w:rsid w:val="00264163"/>
    <w:rsid w:val="00264565"/>
    <w:rsid w:val="00264D8C"/>
    <w:rsid w:val="00265BD3"/>
    <w:rsid w:val="00265C51"/>
    <w:rsid w:val="00265F2B"/>
    <w:rsid w:val="002662D5"/>
    <w:rsid w:val="002663C3"/>
    <w:rsid w:val="00266688"/>
    <w:rsid w:val="00266978"/>
    <w:rsid w:val="002709D5"/>
    <w:rsid w:val="00271666"/>
    <w:rsid w:val="0027182D"/>
    <w:rsid w:val="002719D7"/>
    <w:rsid w:val="002726EC"/>
    <w:rsid w:val="00273028"/>
    <w:rsid w:val="00273D3F"/>
    <w:rsid w:val="00275987"/>
    <w:rsid w:val="00276002"/>
    <w:rsid w:val="00277844"/>
    <w:rsid w:val="00277900"/>
    <w:rsid w:val="00280154"/>
    <w:rsid w:val="0028051E"/>
    <w:rsid w:val="00280665"/>
    <w:rsid w:val="00280A3E"/>
    <w:rsid w:val="00281CA9"/>
    <w:rsid w:val="00281E05"/>
    <w:rsid w:val="002826B7"/>
    <w:rsid w:val="002837DB"/>
    <w:rsid w:val="002840D9"/>
    <w:rsid w:val="00284258"/>
    <w:rsid w:val="0028579E"/>
    <w:rsid w:val="00286312"/>
    <w:rsid w:val="00286524"/>
    <w:rsid w:val="00286D02"/>
    <w:rsid w:val="0028778A"/>
    <w:rsid w:val="00290590"/>
    <w:rsid w:val="0029191C"/>
    <w:rsid w:val="00291DFB"/>
    <w:rsid w:val="002920F2"/>
    <w:rsid w:val="00292DCC"/>
    <w:rsid w:val="00293057"/>
    <w:rsid w:val="002939CF"/>
    <w:rsid w:val="00293AFC"/>
    <w:rsid w:val="00294636"/>
    <w:rsid w:val="0029467D"/>
    <w:rsid w:val="00295887"/>
    <w:rsid w:val="002961DA"/>
    <w:rsid w:val="00296BEF"/>
    <w:rsid w:val="0029733B"/>
    <w:rsid w:val="00297DE0"/>
    <w:rsid w:val="002A01C9"/>
    <w:rsid w:val="002A02A8"/>
    <w:rsid w:val="002A1077"/>
    <w:rsid w:val="002A24CA"/>
    <w:rsid w:val="002A2BB2"/>
    <w:rsid w:val="002A2BD0"/>
    <w:rsid w:val="002A2DE6"/>
    <w:rsid w:val="002A373A"/>
    <w:rsid w:val="002A3A65"/>
    <w:rsid w:val="002A3D8A"/>
    <w:rsid w:val="002A540A"/>
    <w:rsid w:val="002A5F9A"/>
    <w:rsid w:val="002A6047"/>
    <w:rsid w:val="002A60CB"/>
    <w:rsid w:val="002A72F8"/>
    <w:rsid w:val="002A7931"/>
    <w:rsid w:val="002B03FA"/>
    <w:rsid w:val="002B051B"/>
    <w:rsid w:val="002B080A"/>
    <w:rsid w:val="002B2A18"/>
    <w:rsid w:val="002B2AD6"/>
    <w:rsid w:val="002B2B69"/>
    <w:rsid w:val="002B3486"/>
    <w:rsid w:val="002B38F7"/>
    <w:rsid w:val="002B3F56"/>
    <w:rsid w:val="002B40BE"/>
    <w:rsid w:val="002B43B6"/>
    <w:rsid w:val="002B500E"/>
    <w:rsid w:val="002B5015"/>
    <w:rsid w:val="002B57FF"/>
    <w:rsid w:val="002B5F01"/>
    <w:rsid w:val="002B6EF2"/>
    <w:rsid w:val="002B7CFB"/>
    <w:rsid w:val="002B7F34"/>
    <w:rsid w:val="002B7F6C"/>
    <w:rsid w:val="002C1093"/>
    <w:rsid w:val="002C125D"/>
    <w:rsid w:val="002C19BF"/>
    <w:rsid w:val="002C25A0"/>
    <w:rsid w:val="002C2937"/>
    <w:rsid w:val="002C2A8E"/>
    <w:rsid w:val="002C3146"/>
    <w:rsid w:val="002C3A88"/>
    <w:rsid w:val="002C4DF3"/>
    <w:rsid w:val="002C53E0"/>
    <w:rsid w:val="002C621E"/>
    <w:rsid w:val="002C6FC8"/>
    <w:rsid w:val="002C73C4"/>
    <w:rsid w:val="002C77B1"/>
    <w:rsid w:val="002C7C79"/>
    <w:rsid w:val="002D02E2"/>
    <w:rsid w:val="002D0B14"/>
    <w:rsid w:val="002D0F1D"/>
    <w:rsid w:val="002D0FB5"/>
    <w:rsid w:val="002D1271"/>
    <w:rsid w:val="002D1C8E"/>
    <w:rsid w:val="002D2FBF"/>
    <w:rsid w:val="002D320A"/>
    <w:rsid w:val="002D3E61"/>
    <w:rsid w:val="002D43CF"/>
    <w:rsid w:val="002D4770"/>
    <w:rsid w:val="002D49F1"/>
    <w:rsid w:val="002D5417"/>
    <w:rsid w:val="002D5550"/>
    <w:rsid w:val="002D56F6"/>
    <w:rsid w:val="002D5DBD"/>
    <w:rsid w:val="002D5DE0"/>
    <w:rsid w:val="002D5FDA"/>
    <w:rsid w:val="002D6150"/>
    <w:rsid w:val="002D66E6"/>
    <w:rsid w:val="002D72C9"/>
    <w:rsid w:val="002E0367"/>
    <w:rsid w:val="002E13B1"/>
    <w:rsid w:val="002E2062"/>
    <w:rsid w:val="002E292D"/>
    <w:rsid w:val="002E2AF3"/>
    <w:rsid w:val="002E2CBB"/>
    <w:rsid w:val="002E3CE7"/>
    <w:rsid w:val="002E44E4"/>
    <w:rsid w:val="002E489A"/>
    <w:rsid w:val="002E5F08"/>
    <w:rsid w:val="002E64D4"/>
    <w:rsid w:val="002E6F14"/>
    <w:rsid w:val="002E7AFB"/>
    <w:rsid w:val="002F02D7"/>
    <w:rsid w:val="002F0DEB"/>
    <w:rsid w:val="002F0F38"/>
    <w:rsid w:val="002F0F69"/>
    <w:rsid w:val="002F1123"/>
    <w:rsid w:val="002F1999"/>
    <w:rsid w:val="002F1E49"/>
    <w:rsid w:val="002F21EE"/>
    <w:rsid w:val="002F3239"/>
    <w:rsid w:val="002F36D5"/>
    <w:rsid w:val="002F36DA"/>
    <w:rsid w:val="002F3DE8"/>
    <w:rsid w:val="002F3DEB"/>
    <w:rsid w:val="002F4CCF"/>
    <w:rsid w:val="002F534B"/>
    <w:rsid w:val="002F7339"/>
    <w:rsid w:val="00300BF7"/>
    <w:rsid w:val="0030137C"/>
    <w:rsid w:val="003016B9"/>
    <w:rsid w:val="00301F43"/>
    <w:rsid w:val="00302965"/>
    <w:rsid w:val="003029B9"/>
    <w:rsid w:val="00302B02"/>
    <w:rsid w:val="00303E97"/>
    <w:rsid w:val="00304C78"/>
    <w:rsid w:val="003065E4"/>
    <w:rsid w:val="00306A90"/>
    <w:rsid w:val="00306DAF"/>
    <w:rsid w:val="00306F19"/>
    <w:rsid w:val="00306FE8"/>
    <w:rsid w:val="003078D0"/>
    <w:rsid w:val="003101CA"/>
    <w:rsid w:val="00310328"/>
    <w:rsid w:val="003104B0"/>
    <w:rsid w:val="00310CD8"/>
    <w:rsid w:val="00310CED"/>
    <w:rsid w:val="00310D4B"/>
    <w:rsid w:val="003120E0"/>
    <w:rsid w:val="00312FC9"/>
    <w:rsid w:val="00313398"/>
    <w:rsid w:val="003143A0"/>
    <w:rsid w:val="00315F7C"/>
    <w:rsid w:val="003163C5"/>
    <w:rsid w:val="00316A79"/>
    <w:rsid w:val="00317281"/>
    <w:rsid w:val="0031742C"/>
    <w:rsid w:val="00317BC2"/>
    <w:rsid w:val="00320452"/>
    <w:rsid w:val="00320756"/>
    <w:rsid w:val="003215F9"/>
    <w:rsid w:val="00321962"/>
    <w:rsid w:val="003221E1"/>
    <w:rsid w:val="003224CF"/>
    <w:rsid w:val="00323570"/>
    <w:rsid w:val="00323879"/>
    <w:rsid w:val="00324568"/>
    <w:rsid w:val="003255B6"/>
    <w:rsid w:val="00325AF8"/>
    <w:rsid w:val="003266DB"/>
    <w:rsid w:val="0032698E"/>
    <w:rsid w:val="00326FCC"/>
    <w:rsid w:val="00327825"/>
    <w:rsid w:val="00327E47"/>
    <w:rsid w:val="00327EC3"/>
    <w:rsid w:val="003306D5"/>
    <w:rsid w:val="0033098E"/>
    <w:rsid w:val="003316DF"/>
    <w:rsid w:val="00333385"/>
    <w:rsid w:val="00333AA6"/>
    <w:rsid w:val="00333E77"/>
    <w:rsid w:val="00334197"/>
    <w:rsid w:val="00334718"/>
    <w:rsid w:val="00336362"/>
    <w:rsid w:val="00340283"/>
    <w:rsid w:val="003408D2"/>
    <w:rsid w:val="00341199"/>
    <w:rsid w:val="00342660"/>
    <w:rsid w:val="00342769"/>
    <w:rsid w:val="003427C5"/>
    <w:rsid w:val="00342B42"/>
    <w:rsid w:val="00342E46"/>
    <w:rsid w:val="00343232"/>
    <w:rsid w:val="00344BC9"/>
    <w:rsid w:val="00345245"/>
    <w:rsid w:val="00345575"/>
    <w:rsid w:val="003456C9"/>
    <w:rsid w:val="0034662D"/>
    <w:rsid w:val="00346DDD"/>
    <w:rsid w:val="003476D0"/>
    <w:rsid w:val="00347D28"/>
    <w:rsid w:val="00350965"/>
    <w:rsid w:val="00351462"/>
    <w:rsid w:val="003519F7"/>
    <w:rsid w:val="00352BE5"/>
    <w:rsid w:val="00353815"/>
    <w:rsid w:val="0035468F"/>
    <w:rsid w:val="00354B71"/>
    <w:rsid w:val="00354CF0"/>
    <w:rsid w:val="003552F5"/>
    <w:rsid w:val="00355380"/>
    <w:rsid w:val="00355915"/>
    <w:rsid w:val="003567EE"/>
    <w:rsid w:val="00356BF0"/>
    <w:rsid w:val="00356DDE"/>
    <w:rsid w:val="003579F1"/>
    <w:rsid w:val="003604C2"/>
    <w:rsid w:val="00360F5E"/>
    <w:rsid w:val="00361894"/>
    <w:rsid w:val="003619F7"/>
    <w:rsid w:val="00361C8A"/>
    <w:rsid w:val="00362B03"/>
    <w:rsid w:val="00363032"/>
    <w:rsid w:val="0036409B"/>
    <w:rsid w:val="003641BB"/>
    <w:rsid w:val="00364350"/>
    <w:rsid w:val="00365BFC"/>
    <w:rsid w:val="00366FEE"/>
    <w:rsid w:val="00367838"/>
    <w:rsid w:val="00370298"/>
    <w:rsid w:val="003709DD"/>
    <w:rsid w:val="00370D45"/>
    <w:rsid w:val="003714B0"/>
    <w:rsid w:val="00371D27"/>
    <w:rsid w:val="00372781"/>
    <w:rsid w:val="00372CC7"/>
    <w:rsid w:val="00372E04"/>
    <w:rsid w:val="00375E96"/>
    <w:rsid w:val="003762E1"/>
    <w:rsid w:val="00376AD2"/>
    <w:rsid w:val="00377349"/>
    <w:rsid w:val="00377428"/>
    <w:rsid w:val="00377EBC"/>
    <w:rsid w:val="00380C1F"/>
    <w:rsid w:val="00381610"/>
    <w:rsid w:val="003816B9"/>
    <w:rsid w:val="00382161"/>
    <w:rsid w:val="00382AD4"/>
    <w:rsid w:val="00382D0A"/>
    <w:rsid w:val="003833AE"/>
    <w:rsid w:val="003837C2"/>
    <w:rsid w:val="003840D2"/>
    <w:rsid w:val="00384823"/>
    <w:rsid w:val="003853AB"/>
    <w:rsid w:val="00385DA2"/>
    <w:rsid w:val="0038638F"/>
    <w:rsid w:val="003864E7"/>
    <w:rsid w:val="0038728E"/>
    <w:rsid w:val="0038729D"/>
    <w:rsid w:val="003876B4"/>
    <w:rsid w:val="0039059B"/>
    <w:rsid w:val="0039080B"/>
    <w:rsid w:val="0039105D"/>
    <w:rsid w:val="003918F4"/>
    <w:rsid w:val="0039219C"/>
    <w:rsid w:val="0039231E"/>
    <w:rsid w:val="003927AD"/>
    <w:rsid w:val="003934EF"/>
    <w:rsid w:val="00393701"/>
    <w:rsid w:val="00393BCF"/>
    <w:rsid w:val="00394287"/>
    <w:rsid w:val="00395285"/>
    <w:rsid w:val="00395902"/>
    <w:rsid w:val="003973CC"/>
    <w:rsid w:val="003974DE"/>
    <w:rsid w:val="00397D87"/>
    <w:rsid w:val="003A0728"/>
    <w:rsid w:val="003A0FA3"/>
    <w:rsid w:val="003A2D40"/>
    <w:rsid w:val="003A4070"/>
    <w:rsid w:val="003A5086"/>
    <w:rsid w:val="003A5D92"/>
    <w:rsid w:val="003A68A6"/>
    <w:rsid w:val="003A707D"/>
    <w:rsid w:val="003A7C93"/>
    <w:rsid w:val="003A7D75"/>
    <w:rsid w:val="003B09D8"/>
    <w:rsid w:val="003B0F27"/>
    <w:rsid w:val="003B2716"/>
    <w:rsid w:val="003B2BB2"/>
    <w:rsid w:val="003B2F53"/>
    <w:rsid w:val="003B3962"/>
    <w:rsid w:val="003B3EBB"/>
    <w:rsid w:val="003B44D1"/>
    <w:rsid w:val="003B455A"/>
    <w:rsid w:val="003B464D"/>
    <w:rsid w:val="003B6132"/>
    <w:rsid w:val="003B681B"/>
    <w:rsid w:val="003C0232"/>
    <w:rsid w:val="003C04B0"/>
    <w:rsid w:val="003C082A"/>
    <w:rsid w:val="003C0C27"/>
    <w:rsid w:val="003C0E35"/>
    <w:rsid w:val="003C1844"/>
    <w:rsid w:val="003C1FCE"/>
    <w:rsid w:val="003C32E6"/>
    <w:rsid w:val="003C450D"/>
    <w:rsid w:val="003C4CFA"/>
    <w:rsid w:val="003C4ED3"/>
    <w:rsid w:val="003C55BF"/>
    <w:rsid w:val="003C5A86"/>
    <w:rsid w:val="003C6AF6"/>
    <w:rsid w:val="003C6DBD"/>
    <w:rsid w:val="003C6DD6"/>
    <w:rsid w:val="003C74BD"/>
    <w:rsid w:val="003C7D14"/>
    <w:rsid w:val="003D16F9"/>
    <w:rsid w:val="003D189D"/>
    <w:rsid w:val="003D1AD2"/>
    <w:rsid w:val="003D1AEB"/>
    <w:rsid w:val="003D25F1"/>
    <w:rsid w:val="003D26FD"/>
    <w:rsid w:val="003D3B57"/>
    <w:rsid w:val="003D3C24"/>
    <w:rsid w:val="003D3F1B"/>
    <w:rsid w:val="003D4267"/>
    <w:rsid w:val="003D49AA"/>
    <w:rsid w:val="003D5E98"/>
    <w:rsid w:val="003D6207"/>
    <w:rsid w:val="003D63E2"/>
    <w:rsid w:val="003D6D11"/>
    <w:rsid w:val="003D76A9"/>
    <w:rsid w:val="003D7B15"/>
    <w:rsid w:val="003E025A"/>
    <w:rsid w:val="003E46C1"/>
    <w:rsid w:val="003E504E"/>
    <w:rsid w:val="003E5733"/>
    <w:rsid w:val="003E669D"/>
    <w:rsid w:val="003E6902"/>
    <w:rsid w:val="003E73EE"/>
    <w:rsid w:val="003E789B"/>
    <w:rsid w:val="003E7969"/>
    <w:rsid w:val="003F02EA"/>
    <w:rsid w:val="003F0E72"/>
    <w:rsid w:val="003F1870"/>
    <w:rsid w:val="003F2388"/>
    <w:rsid w:val="003F25C9"/>
    <w:rsid w:val="003F30A9"/>
    <w:rsid w:val="003F49F4"/>
    <w:rsid w:val="003F5DB5"/>
    <w:rsid w:val="003F5DB6"/>
    <w:rsid w:val="00400D51"/>
    <w:rsid w:val="0040147A"/>
    <w:rsid w:val="00401EE2"/>
    <w:rsid w:val="00402D73"/>
    <w:rsid w:val="00402FE8"/>
    <w:rsid w:val="00403336"/>
    <w:rsid w:val="004034C1"/>
    <w:rsid w:val="00403C82"/>
    <w:rsid w:val="00403F1D"/>
    <w:rsid w:val="004044D3"/>
    <w:rsid w:val="0040584A"/>
    <w:rsid w:val="00405D85"/>
    <w:rsid w:val="00406AFA"/>
    <w:rsid w:val="00407587"/>
    <w:rsid w:val="004101B6"/>
    <w:rsid w:val="00412587"/>
    <w:rsid w:val="004138BF"/>
    <w:rsid w:val="00413E9F"/>
    <w:rsid w:val="0041411D"/>
    <w:rsid w:val="00414972"/>
    <w:rsid w:val="004153AF"/>
    <w:rsid w:val="00416D48"/>
    <w:rsid w:val="00417301"/>
    <w:rsid w:val="00417E1F"/>
    <w:rsid w:val="00420202"/>
    <w:rsid w:val="004202DC"/>
    <w:rsid w:val="0042083F"/>
    <w:rsid w:val="00420CDD"/>
    <w:rsid w:val="00421D9D"/>
    <w:rsid w:val="00421F3F"/>
    <w:rsid w:val="004221F6"/>
    <w:rsid w:val="0042256C"/>
    <w:rsid w:val="0042291E"/>
    <w:rsid w:val="00422D1D"/>
    <w:rsid w:val="00423711"/>
    <w:rsid w:val="0042511C"/>
    <w:rsid w:val="00425175"/>
    <w:rsid w:val="00426822"/>
    <w:rsid w:val="00427498"/>
    <w:rsid w:val="0042765A"/>
    <w:rsid w:val="004308F5"/>
    <w:rsid w:val="0043127E"/>
    <w:rsid w:val="00431E40"/>
    <w:rsid w:val="00433C1F"/>
    <w:rsid w:val="00434115"/>
    <w:rsid w:val="0043433B"/>
    <w:rsid w:val="004344E9"/>
    <w:rsid w:val="00435B30"/>
    <w:rsid w:val="0043630B"/>
    <w:rsid w:val="004368AD"/>
    <w:rsid w:val="004370DA"/>
    <w:rsid w:val="004377F8"/>
    <w:rsid w:val="00437920"/>
    <w:rsid w:val="00437AEA"/>
    <w:rsid w:val="0044046A"/>
    <w:rsid w:val="0044057D"/>
    <w:rsid w:val="0044071B"/>
    <w:rsid w:val="0044149D"/>
    <w:rsid w:val="004414CB"/>
    <w:rsid w:val="00443267"/>
    <w:rsid w:val="0044380C"/>
    <w:rsid w:val="00443883"/>
    <w:rsid w:val="00444447"/>
    <w:rsid w:val="00444A1D"/>
    <w:rsid w:val="004452E8"/>
    <w:rsid w:val="00446276"/>
    <w:rsid w:val="0044646E"/>
    <w:rsid w:val="00446C40"/>
    <w:rsid w:val="004473E3"/>
    <w:rsid w:val="0044776E"/>
    <w:rsid w:val="00447CA4"/>
    <w:rsid w:val="0045030A"/>
    <w:rsid w:val="004503CF"/>
    <w:rsid w:val="0045082A"/>
    <w:rsid w:val="004508A7"/>
    <w:rsid w:val="004516B0"/>
    <w:rsid w:val="004520A7"/>
    <w:rsid w:val="004524E7"/>
    <w:rsid w:val="00452CAB"/>
    <w:rsid w:val="00452DC8"/>
    <w:rsid w:val="00453740"/>
    <w:rsid w:val="0045382E"/>
    <w:rsid w:val="00453B3A"/>
    <w:rsid w:val="0045450F"/>
    <w:rsid w:val="004548E7"/>
    <w:rsid w:val="00454CEC"/>
    <w:rsid w:val="004550E5"/>
    <w:rsid w:val="004558FC"/>
    <w:rsid w:val="0045590F"/>
    <w:rsid w:val="00456338"/>
    <w:rsid w:val="004572AD"/>
    <w:rsid w:val="004600A0"/>
    <w:rsid w:val="00460DE9"/>
    <w:rsid w:val="00461521"/>
    <w:rsid w:val="00461A28"/>
    <w:rsid w:val="00461FE9"/>
    <w:rsid w:val="00462664"/>
    <w:rsid w:val="00462785"/>
    <w:rsid w:val="00462C8C"/>
    <w:rsid w:val="00462CCA"/>
    <w:rsid w:val="004638CE"/>
    <w:rsid w:val="00463A3B"/>
    <w:rsid w:val="00464CA2"/>
    <w:rsid w:val="004652F7"/>
    <w:rsid w:val="00465356"/>
    <w:rsid w:val="00466DA3"/>
    <w:rsid w:val="00467551"/>
    <w:rsid w:val="0046791D"/>
    <w:rsid w:val="00470072"/>
    <w:rsid w:val="004711BB"/>
    <w:rsid w:val="0047249B"/>
    <w:rsid w:val="00472CD2"/>
    <w:rsid w:val="004730C2"/>
    <w:rsid w:val="00473732"/>
    <w:rsid w:val="00473877"/>
    <w:rsid w:val="00473CCE"/>
    <w:rsid w:val="00473F58"/>
    <w:rsid w:val="00474BBF"/>
    <w:rsid w:val="00474BCC"/>
    <w:rsid w:val="00475AD5"/>
    <w:rsid w:val="00475B39"/>
    <w:rsid w:val="00475DB8"/>
    <w:rsid w:val="00476040"/>
    <w:rsid w:val="004766B0"/>
    <w:rsid w:val="0047784A"/>
    <w:rsid w:val="00477E35"/>
    <w:rsid w:val="0048017B"/>
    <w:rsid w:val="0048037A"/>
    <w:rsid w:val="0048044D"/>
    <w:rsid w:val="0048129B"/>
    <w:rsid w:val="00481C6A"/>
    <w:rsid w:val="004828B1"/>
    <w:rsid w:val="004838FD"/>
    <w:rsid w:val="004840A3"/>
    <w:rsid w:val="00484A60"/>
    <w:rsid w:val="00485469"/>
    <w:rsid w:val="00485AB6"/>
    <w:rsid w:val="0048644B"/>
    <w:rsid w:val="0049018B"/>
    <w:rsid w:val="004903C1"/>
    <w:rsid w:val="00490F1D"/>
    <w:rsid w:val="00491CAE"/>
    <w:rsid w:val="00491E18"/>
    <w:rsid w:val="004925B4"/>
    <w:rsid w:val="00492FE0"/>
    <w:rsid w:val="0049328E"/>
    <w:rsid w:val="00493B6D"/>
    <w:rsid w:val="00493F9B"/>
    <w:rsid w:val="00495081"/>
    <w:rsid w:val="00495233"/>
    <w:rsid w:val="0049598F"/>
    <w:rsid w:val="0049722A"/>
    <w:rsid w:val="00497235"/>
    <w:rsid w:val="00497B90"/>
    <w:rsid w:val="00497DE8"/>
    <w:rsid w:val="004A07D3"/>
    <w:rsid w:val="004A1BD8"/>
    <w:rsid w:val="004A21E3"/>
    <w:rsid w:val="004A2BE7"/>
    <w:rsid w:val="004A6D8B"/>
    <w:rsid w:val="004A6F0B"/>
    <w:rsid w:val="004A749B"/>
    <w:rsid w:val="004B092B"/>
    <w:rsid w:val="004B0DB4"/>
    <w:rsid w:val="004B1447"/>
    <w:rsid w:val="004B1907"/>
    <w:rsid w:val="004B1A1C"/>
    <w:rsid w:val="004B22E2"/>
    <w:rsid w:val="004B24DE"/>
    <w:rsid w:val="004B29FE"/>
    <w:rsid w:val="004B34DD"/>
    <w:rsid w:val="004B3D58"/>
    <w:rsid w:val="004B49D7"/>
    <w:rsid w:val="004B5262"/>
    <w:rsid w:val="004B62B4"/>
    <w:rsid w:val="004B68B2"/>
    <w:rsid w:val="004B698B"/>
    <w:rsid w:val="004B6F52"/>
    <w:rsid w:val="004B7235"/>
    <w:rsid w:val="004C05DA"/>
    <w:rsid w:val="004C0F1C"/>
    <w:rsid w:val="004C341E"/>
    <w:rsid w:val="004C3D7C"/>
    <w:rsid w:val="004C3E86"/>
    <w:rsid w:val="004C54E6"/>
    <w:rsid w:val="004C5E79"/>
    <w:rsid w:val="004C6059"/>
    <w:rsid w:val="004C6CFB"/>
    <w:rsid w:val="004C73A1"/>
    <w:rsid w:val="004D1094"/>
    <w:rsid w:val="004D176C"/>
    <w:rsid w:val="004D17EE"/>
    <w:rsid w:val="004D2B91"/>
    <w:rsid w:val="004D31B1"/>
    <w:rsid w:val="004D3A50"/>
    <w:rsid w:val="004D491B"/>
    <w:rsid w:val="004D4C49"/>
    <w:rsid w:val="004D5546"/>
    <w:rsid w:val="004D6D2A"/>
    <w:rsid w:val="004D7BAF"/>
    <w:rsid w:val="004E030F"/>
    <w:rsid w:val="004E07CF"/>
    <w:rsid w:val="004E1A37"/>
    <w:rsid w:val="004E3951"/>
    <w:rsid w:val="004E4311"/>
    <w:rsid w:val="004E4CC3"/>
    <w:rsid w:val="004E6051"/>
    <w:rsid w:val="004E643D"/>
    <w:rsid w:val="004E668A"/>
    <w:rsid w:val="004E6C0B"/>
    <w:rsid w:val="004E7B67"/>
    <w:rsid w:val="004F03F4"/>
    <w:rsid w:val="004F0616"/>
    <w:rsid w:val="004F15F0"/>
    <w:rsid w:val="004F1D75"/>
    <w:rsid w:val="004F1E65"/>
    <w:rsid w:val="004F22E2"/>
    <w:rsid w:val="004F2455"/>
    <w:rsid w:val="004F2FF9"/>
    <w:rsid w:val="004F3372"/>
    <w:rsid w:val="004F3658"/>
    <w:rsid w:val="004F375A"/>
    <w:rsid w:val="004F3A69"/>
    <w:rsid w:val="004F4623"/>
    <w:rsid w:val="004F478F"/>
    <w:rsid w:val="004F50B5"/>
    <w:rsid w:val="004F5734"/>
    <w:rsid w:val="004F59F2"/>
    <w:rsid w:val="004F5A49"/>
    <w:rsid w:val="004F6622"/>
    <w:rsid w:val="004F666A"/>
    <w:rsid w:val="005002C5"/>
    <w:rsid w:val="00501027"/>
    <w:rsid w:val="00501C58"/>
    <w:rsid w:val="00501EDD"/>
    <w:rsid w:val="00502A2B"/>
    <w:rsid w:val="00502CE7"/>
    <w:rsid w:val="00502DA4"/>
    <w:rsid w:val="00502DF3"/>
    <w:rsid w:val="00503027"/>
    <w:rsid w:val="005056B3"/>
    <w:rsid w:val="00505811"/>
    <w:rsid w:val="00505E41"/>
    <w:rsid w:val="00505FDC"/>
    <w:rsid w:val="0050637C"/>
    <w:rsid w:val="0051079E"/>
    <w:rsid w:val="00510B2D"/>
    <w:rsid w:val="005126C8"/>
    <w:rsid w:val="005135A4"/>
    <w:rsid w:val="00513E24"/>
    <w:rsid w:val="005154C2"/>
    <w:rsid w:val="0051568C"/>
    <w:rsid w:val="00515A06"/>
    <w:rsid w:val="00515DC2"/>
    <w:rsid w:val="00516304"/>
    <w:rsid w:val="0051651A"/>
    <w:rsid w:val="005167A8"/>
    <w:rsid w:val="00517442"/>
    <w:rsid w:val="00517783"/>
    <w:rsid w:val="00520A20"/>
    <w:rsid w:val="00520A48"/>
    <w:rsid w:val="005214E8"/>
    <w:rsid w:val="005223BA"/>
    <w:rsid w:val="00524171"/>
    <w:rsid w:val="00524ECF"/>
    <w:rsid w:val="00524EEC"/>
    <w:rsid w:val="005255BC"/>
    <w:rsid w:val="00525951"/>
    <w:rsid w:val="00525A60"/>
    <w:rsid w:val="00526772"/>
    <w:rsid w:val="0052698A"/>
    <w:rsid w:val="005269C8"/>
    <w:rsid w:val="00526B19"/>
    <w:rsid w:val="00526F55"/>
    <w:rsid w:val="00527194"/>
    <w:rsid w:val="00527208"/>
    <w:rsid w:val="005276B0"/>
    <w:rsid w:val="00527964"/>
    <w:rsid w:val="00527CC4"/>
    <w:rsid w:val="00527D5B"/>
    <w:rsid w:val="00530727"/>
    <w:rsid w:val="00531DEA"/>
    <w:rsid w:val="005334C8"/>
    <w:rsid w:val="00533AAD"/>
    <w:rsid w:val="00534F77"/>
    <w:rsid w:val="00535C56"/>
    <w:rsid w:val="00536628"/>
    <w:rsid w:val="00537BAB"/>
    <w:rsid w:val="00541509"/>
    <w:rsid w:val="0054174E"/>
    <w:rsid w:val="005418C7"/>
    <w:rsid w:val="00542317"/>
    <w:rsid w:val="00542C63"/>
    <w:rsid w:val="00542F72"/>
    <w:rsid w:val="0054494A"/>
    <w:rsid w:val="00544E3D"/>
    <w:rsid w:val="00545904"/>
    <w:rsid w:val="00545A9C"/>
    <w:rsid w:val="00546342"/>
    <w:rsid w:val="005470A6"/>
    <w:rsid w:val="0054742C"/>
    <w:rsid w:val="00547B31"/>
    <w:rsid w:val="00547E10"/>
    <w:rsid w:val="00551014"/>
    <w:rsid w:val="00551E2E"/>
    <w:rsid w:val="00552282"/>
    <w:rsid w:val="00553241"/>
    <w:rsid w:val="005534C5"/>
    <w:rsid w:val="005540FF"/>
    <w:rsid w:val="005541B2"/>
    <w:rsid w:val="00554CE8"/>
    <w:rsid w:val="005567D2"/>
    <w:rsid w:val="0055686A"/>
    <w:rsid w:val="005607BE"/>
    <w:rsid w:val="005635E0"/>
    <w:rsid w:val="005645A8"/>
    <w:rsid w:val="00564CE9"/>
    <w:rsid w:val="00565584"/>
    <w:rsid w:val="00566E84"/>
    <w:rsid w:val="0056778B"/>
    <w:rsid w:val="0057037A"/>
    <w:rsid w:val="00570581"/>
    <w:rsid w:val="00570C22"/>
    <w:rsid w:val="005713B1"/>
    <w:rsid w:val="00571D43"/>
    <w:rsid w:val="00572AF3"/>
    <w:rsid w:val="00573036"/>
    <w:rsid w:val="00573228"/>
    <w:rsid w:val="0057376B"/>
    <w:rsid w:val="00573936"/>
    <w:rsid w:val="0057481B"/>
    <w:rsid w:val="005751DE"/>
    <w:rsid w:val="00575CC0"/>
    <w:rsid w:val="00576111"/>
    <w:rsid w:val="00576F39"/>
    <w:rsid w:val="00576F9F"/>
    <w:rsid w:val="00577337"/>
    <w:rsid w:val="005776F2"/>
    <w:rsid w:val="00577BB3"/>
    <w:rsid w:val="0058060A"/>
    <w:rsid w:val="00580CF7"/>
    <w:rsid w:val="0058196D"/>
    <w:rsid w:val="00583C1A"/>
    <w:rsid w:val="005842A0"/>
    <w:rsid w:val="005844D3"/>
    <w:rsid w:val="00584C84"/>
    <w:rsid w:val="00586DF5"/>
    <w:rsid w:val="005870A1"/>
    <w:rsid w:val="005878F3"/>
    <w:rsid w:val="00587AE3"/>
    <w:rsid w:val="005914EC"/>
    <w:rsid w:val="00591819"/>
    <w:rsid w:val="0059269E"/>
    <w:rsid w:val="005929FB"/>
    <w:rsid w:val="00592A6F"/>
    <w:rsid w:val="0059330C"/>
    <w:rsid w:val="00593B24"/>
    <w:rsid w:val="005946DA"/>
    <w:rsid w:val="005949A9"/>
    <w:rsid w:val="005958DD"/>
    <w:rsid w:val="00595E0D"/>
    <w:rsid w:val="00596C14"/>
    <w:rsid w:val="0059707F"/>
    <w:rsid w:val="005A0014"/>
    <w:rsid w:val="005A06AD"/>
    <w:rsid w:val="005A07EF"/>
    <w:rsid w:val="005A0B29"/>
    <w:rsid w:val="005A0E59"/>
    <w:rsid w:val="005A1509"/>
    <w:rsid w:val="005A16D2"/>
    <w:rsid w:val="005A1C7C"/>
    <w:rsid w:val="005A288B"/>
    <w:rsid w:val="005A2DF6"/>
    <w:rsid w:val="005A5F77"/>
    <w:rsid w:val="005A5F84"/>
    <w:rsid w:val="005A631F"/>
    <w:rsid w:val="005A6CEA"/>
    <w:rsid w:val="005A6D91"/>
    <w:rsid w:val="005A6E7C"/>
    <w:rsid w:val="005A740A"/>
    <w:rsid w:val="005A77E0"/>
    <w:rsid w:val="005A79D6"/>
    <w:rsid w:val="005A7B3F"/>
    <w:rsid w:val="005B1C25"/>
    <w:rsid w:val="005B2CD3"/>
    <w:rsid w:val="005B36F2"/>
    <w:rsid w:val="005B483D"/>
    <w:rsid w:val="005B519D"/>
    <w:rsid w:val="005B64E9"/>
    <w:rsid w:val="005B6AE4"/>
    <w:rsid w:val="005B6DE2"/>
    <w:rsid w:val="005C2B6B"/>
    <w:rsid w:val="005C2C0D"/>
    <w:rsid w:val="005C441E"/>
    <w:rsid w:val="005C4890"/>
    <w:rsid w:val="005C4E0E"/>
    <w:rsid w:val="005C68BB"/>
    <w:rsid w:val="005C6CB7"/>
    <w:rsid w:val="005C71AB"/>
    <w:rsid w:val="005C78B1"/>
    <w:rsid w:val="005D079B"/>
    <w:rsid w:val="005D088A"/>
    <w:rsid w:val="005D1360"/>
    <w:rsid w:val="005D1D93"/>
    <w:rsid w:val="005D27CD"/>
    <w:rsid w:val="005D2EBD"/>
    <w:rsid w:val="005D307E"/>
    <w:rsid w:val="005D3C66"/>
    <w:rsid w:val="005D4A1F"/>
    <w:rsid w:val="005D4FFA"/>
    <w:rsid w:val="005D50E8"/>
    <w:rsid w:val="005D514D"/>
    <w:rsid w:val="005D53A3"/>
    <w:rsid w:val="005D54C5"/>
    <w:rsid w:val="005D62E9"/>
    <w:rsid w:val="005D6354"/>
    <w:rsid w:val="005D6ED7"/>
    <w:rsid w:val="005E058E"/>
    <w:rsid w:val="005E0D6D"/>
    <w:rsid w:val="005E0DD1"/>
    <w:rsid w:val="005E1632"/>
    <w:rsid w:val="005E2047"/>
    <w:rsid w:val="005E49E0"/>
    <w:rsid w:val="005E58E2"/>
    <w:rsid w:val="005E5956"/>
    <w:rsid w:val="005E72C0"/>
    <w:rsid w:val="005F031A"/>
    <w:rsid w:val="005F05F0"/>
    <w:rsid w:val="005F08B9"/>
    <w:rsid w:val="005F1D3E"/>
    <w:rsid w:val="005F245B"/>
    <w:rsid w:val="005F3698"/>
    <w:rsid w:val="005F3910"/>
    <w:rsid w:val="005F4039"/>
    <w:rsid w:val="005F491C"/>
    <w:rsid w:val="005F50AB"/>
    <w:rsid w:val="005F54CE"/>
    <w:rsid w:val="005F6B43"/>
    <w:rsid w:val="005F7A87"/>
    <w:rsid w:val="0060003C"/>
    <w:rsid w:val="00600172"/>
    <w:rsid w:val="006001C8"/>
    <w:rsid w:val="0060055C"/>
    <w:rsid w:val="00600FF6"/>
    <w:rsid w:val="0060109C"/>
    <w:rsid w:val="00601B55"/>
    <w:rsid w:val="00601E23"/>
    <w:rsid w:val="006036C3"/>
    <w:rsid w:val="006036E1"/>
    <w:rsid w:val="00603E0A"/>
    <w:rsid w:val="00604893"/>
    <w:rsid w:val="006049EF"/>
    <w:rsid w:val="0060531B"/>
    <w:rsid w:val="00605366"/>
    <w:rsid w:val="00605B6C"/>
    <w:rsid w:val="00605B89"/>
    <w:rsid w:val="0060746A"/>
    <w:rsid w:val="00607AC2"/>
    <w:rsid w:val="00607FE5"/>
    <w:rsid w:val="0061004C"/>
    <w:rsid w:val="006113F7"/>
    <w:rsid w:val="006120E1"/>
    <w:rsid w:val="00612129"/>
    <w:rsid w:val="006124D7"/>
    <w:rsid w:val="00613144"/>
    <w:rsid w:val="00613EDE"/>
    <w:rsid w:val="006156B6"/>
    <w:rsid w:val="006158B2"/>
    <w:rsid w:val="006161C7"/>
    <w:rsid w:val="0061639A"/>
    <w:rsid w:val="00620011"/>
    <w:rsid w:val="00620AAC"/>
    <w:rsid w:val="00620F33"/>
    <w:rsid w:val="00621CAA"/>
    <w:rsid w:val="00622AF7"/>
    <w:rsid w:val="00622F21"/>
    <w:rsid w:val="00624A13"/>
    <w:rsid w:val="00624BBD"/>
    <w:rsid w:val="00625A9C"/>
    <w:rsid w:val="006267DD"/>
    <w:rsid w:val="00626E1F"/>
    <w:rsid w:val="006272B6"/>
    <w:rsid w:val="006307F5"/>
    <w:rsid w:val="00631556"/>
    <w:rsid w:val="0063258C"/>
    <w:rsid w:val="00633EE9"/>
    <w:rsid w:val="00634375"/>
    <w:rsid w:val="0063610D"/>
    <w:rsid w:val="006374BF"/>
    <w:rsid w:val="006407D6"/>
    <w:rsid w:val="00640C0A"/>
    <w:rsid w:val="00640FAD"/>
    <w:rsid w:val="006416A8"/>
    <w:rsid w:val="00641BFA"/>
    <w:rsid w:val="00641D64"/>
    <w:rsid w:val="0064439E"/>
    <w:rsid w:val="006446F6"/>
    <w:rsid w:val="0064470C"/>
    <w:rsid w:val="00644C51"/>
    <w:rsid w:val="00645006"/>
    <w:rsid w:val="006455C6"/>
    <w:rsid w:val="00645C54"/>
    <w:rsid w:val="00646C8E"/>
    <w:rsid w:val="0064786F"/>
    <w:rsid w:val="00651077"/>
    <w:rsid w:val="0065108E"/>
    <w:rsid w:val="00651604"/>
    <w:rsid w:val="006538A1"/>
    <w:rsid w:val="00653903"/>
    <w:rsid w:val="006539E8"/>
    <w:rsid w:val="00656AF0"/>
    <w:rsid w:val="00657055"/>
    <w:rsid w:val="006572EE"/>
    <w:rsid w:val="0066023E"/>
    <w:rsid w:val="00660ABA"/>
    <w:rsid w:val="006612F0"/>
    <w:rsid w:val="0066167C"/>
    <w:rsid w:val="006617DA"/>
    <w:rsid w:val="00662BBA"/>
    <w:rsid w:val="006630FE"/>
    <w:rsid w:val="00663D07"/>
    <w:rsid w:val="0066445C"/>
    <w:rsid w:val="006647A9"/>
    <w:rsid w:val="006659D8"/>
    <w:rsid w:val="006667A6"/>
    <w:rsid w:val="006668AE"/>
    <w:rsid w:val="006669D6"/>
    <w:rsid w:val="00666BD2"/>
    <w:rsid w:val="006673BF"/>
    <w:rsid w:val="0066743E"/>
    <w:rsid w:val="006677EC"/>
    <w:rsid w:val="006678E8"/>
    <w:rsid w:val="0067026B"/>
    <w:rsid w:val="006708A1"/>
    <w:rsid w:val="00671079"/>
    <w:rsid w:val="0067151F"/>
    <w:rsid w:val="00671812"/>
    <w:rsid w:val="00672232"/>
    <w:rsid w:val="00672677"/>
    <w:rsid w:val="00672B9C"/>
    <w:rsid w:val="00672D14"/>
    <w:rsid w:val="006730D5"/>
    <w:rsid w:val="006732BA"/>
    <w:rsid w:val="00673699"/>
    <w:rsid w:val="0067389B"/>
    <w:rsid w:val="006774CE"/>
    <w:rsid w:val="006775D4"/>
    <w:rsid w:val="006775F6"/>
    <w:rsid w:val="00677797"/>
    <w:rsid w:val="00677E54"/>
    <w:rsid w:val="006806B4"/>
    <w:rsid w:val="00681D77"/>
    <w:rsid w:val="0068218A"/>
    <w:rsid w:val="00682C2E"/>
    <w:rsid w:val="00682C5A"/>
    <w:rsid w:val="006830F5"/>
    <w:rsid w:val="00683689"/>
    <w:rsid w:val="00683C69"/>
    <w:rsid w:val="00686241"/>
    <w:rsid w:val="00687837"/>
    <w:rsid w:val="0068797E"/>
    <w:rsid w:val="0069006B"/>
    <w:rsid w:val="00691F83"/>
    <w:rsid w:val="0069312A"/>
    <w:rsid w:val="0069315B"/>
    <w:rsid w:val="00695202"/>
    <w:rsid w:val="00695832"/>
    <w:rsid w:val="00696270"/>
    <w:rsid w:val="006963D0"/>
    <w:rsid w:val="00697706"/>
    <w:rsid w:val="00697805"/>
    <w:rsid w:val="006978E5"/>
    <w:rsid w:val="006A0F7D"/>
    <w:rsid w:val="006A1924"/>
    <w:rsid w:val="006A1AEE"/>
    <w:rsid w:val="006A1BAB"/>
    <w:rsid w:val="006A2117"/>
    <w:rsid w:val="006A2FA5"/>
    <w:rsid w:val="006A2FB1"/>
    <w:rsid w:val="006A3F87"/>
    <w:rsid w:val="006A4517"/>
    <w:rsid w:val="006A4781"/>
    <w:rsid w:val="006A5785"/>
    <w:rsid w:val="006A77CE"/>
    <w:rsid w:val="006A79F9"/>
    <w:rsid w:val="006B0198"/>
    <w:rsid w:val="006B0D14"/>
    <w:rsid w:val="006B150B"/>
    <w:rsid w:val="006B1870"/>
    <w:rsid w:val="006B1A08"/>
    <w:rsid w:val="006B1D4E"/>
    <w:rsid w:val="006B2052"/>
    <w:rsid w:val="006B232C"/>
    <w:rsid w:val="006B2E33"/>
    <w:rsid w:val="006B3BEA"/>
    <w:rsid w:val="006B43CF"/>
    <w:rsid w:val="006B4C33"/>
    <w:rsid w:val="006B4C35"/>
    <w:rsid w:val="006B4EF0"/>
    <w:rsid w:val="006B5B12"/>
    <w:rsid w:val="006B60D4"/>
    <w:rsid w:val="006B6C87"/>
    <w:rsid w:val="006C0486"/>
    <w:rsid w:val="006C05AF"/>
    <w:rsid w:val="006C0650"/>
    <w:rsid w:val="006C1251"/>
    <w:rsid w:val="006C3704"/>
    <w:rsid w:val="006C4750"/>
    <w:rsid w:val="006C5B5A"/>
    <w:rsid w:val="006C6187"/>
    <w:rsid w:val="006C65EA"/>
    <w:rsid w:val="006C7A5C"/>
    <w:rsid w:val="006C7D60"/>
    <w:rsid w:val="006C7E7A"/>
    <w:rsid w:val="006D0890"/>
    <w:rsid w:val="006D093F"/>
    <w:rsid w:val="006D1092"/>
    <w:rsid w:val="006D19EA"/>
    <w:rsid w:val="006D2280"/>
    <w:rsid w:val="006D2337"/>
    <w:rsid w:val="006D262A"/>
    <w:rsid w:val="006D2699"/>
    <w:rsid w:val="006D2870"/>
    <w:rsid w:val="006D28CE"/>
    <w:rsid w:val="006D2FA0"/>
    <w:rsid w:val="006D4ACA"/>
    <w:rsid w:val="006D5AF4"/>
    <w:rsid w:val="006D5CB8"/>
    <w:rsid w:val="006D670A"/>
    <w:rsid w:val="006D6E8D"/>
    <w:rsid w:val="006D7AB1"/>
    <w:rsid w:val="006D7B98"/>
    <w:rsid w:val="006E00E5"/>
    <w:rsid w:val="006E0B17"/>
    <w:rsid w:val="006E0BE9"/>
    <w:rsid w:val="006E25F7"/>
    <w:rsid w:val="006E602B"/>
    <w:rsid w:val="006E6574"/>
    <w:rsid w:val="006E7798"/>
    <w:rsid w:val="006F13F5"/>
    <w:rsid w:val="006F1B11"/>
    <w:rsid w:val="006F25AB"/>
    <w:rsid w:val="006F2D24"/>
    <w:rsid w:val="006F34FF"/>
    <w:rsid w:val="006F40F5"/>
    <w:rsid w:val="006F4165"/>
    <w:rsid w:val="006F45FC"/>
    <w:rsid w:val="006F463D"/>
    <w:rsid w:val="006F489C"/>
    <w:rsid w:val="006F4991"/>
    <w:rsid w:val="006F50AF"/>
    <w:rsid w:val="006F5A57"/>
    <w:rsid w:val="006F6083"/>
    <w:rsid w:val="006F61DB"/>
    <w:rsid w:val="006F65C2"/>
    <w:rsid w:val="006F664A"/>
    <w:rsid w:val="006F72B0"/>
    <w:rsid w:val="006F789B"/>
    <w:rsid w:val="006F7B1F"/>
    <w:rsid w:val="007001B2"/>
    <w:rsid w:val="00701D7A"/>
    <w:rsid w:val="00701FB9"/>
    <w:rsid w:val="00702EB4"/>
    <w:rsid w:val="00702EDF"/>
    <w:rsid w:val="00703427"/>
    <w:rsid w:val="007041B3"/>
    <w:rsid w:val="007049C2"/>
    <w:rsid w:val="007052A7"/>
    <w:rsid w:val="00705B54"/>
    <w:rsid w:val="00705B7A"/>
    <w:rsid w:val="00705F04"/>
    <w:rsid w:val="0070619E"/>
    <w:rsid w:val="007062F5"/>
    <w:rsid w:val="00707560"/>
    <w:rsid w:val="00707EDB"/>
    <w:rsid w:val="00707FB9"/>
    <w:rsid w:val="00710E9C"/>
    <w:rsid w:val="00712A34"/>
    <w:rsid w:val="00712B6F"/>
    <w:rsid w:val="00713096"/>
    <w:rsid w:val="007132FB"/>
    <w:rsid w:val="0071475A"/>
    <w:rsid w:val="00714829"/>
    <w:rsid w:val="00714A73"/>
    <w:rsid w:val="00715459"/>
    <w:rsid w:val="00715AF2"/>
    <w:rsid w:val="00715D96"/>
    <w:rsid w:val="00716E14"/>
    <w:rsid w:val="007210BE"/>
    <w:rsid w:val="007215E8"/>
    <w:rsid w:val="00721E45"/>
    <w:rsid w:val="00723142"/>
    <w:rsid w:val="007241E4"/>
    <w:rsid w:val="0072450F"/>
    <w:rsid w:val="00725A1E"/>
    <w:rsid w:val="00725E8A"/>
    <w:rsid w:val="00726CE8"/>
    <w:rsid w:val="00727022"/>
    <w:rsid w:val="007274D5"/>
    <w:rsid w:val="00727514"/>
    <w:rsid w:val="007302F8"/>
    <w:rsid w:val="00730504"/>
    <w:rsid w:val="0073077B"/>
    <w:rsid w:val="007319B9"/>
    <w:rsid w:val="00732C41"/>
    <w:rsid w:val="00733B3F"/>
    <w:rsid w:val="007340F9"/>
    <w:rsid w:val="00735A38"/>
    <w:rsid w:val="00735E34"/>
    <w:rsid w:val="00736077"/>
    <w:rsid w:val="007374A6"/>
    <w:rsid w:val="007374ED"/>
    <w:rsid w:val="00737979"/>
    <w:rsid w:val="0074022C"/>
    <w:rsid w:val="0074029C"/>
    <w:rsid w:val="007402DC"/>
    <w:rsid w:val="0074066B"/>
    <w:rsid w:val="0074090E"/>
    <w:rsid w:val="00740EC8"/>
    <w:rsid w:val="00740FD1"/>
    <w:rsid w:val="007411EC"/>
    <w:rsid w:val="0074166E"/>
    <w:rsid w:val="0074177B"/>
    <w:rsid w:val="00742A91"/>
    <w:rsid w:val="00742D08"/>
    <w:rsid w:val="00743812"/>
    <w:rsid w:val="00744395"/>
    <w:rsid w:val="0074446F"/>
    <w:rsid w:val="007444B4"/>
    <w:rsid w:val="00744FB5"/>
    <w:rsid w:val="00745B70"/>
    <w:rsid w:val="00745D34"/>
    <w:rsid w:val="0074645E"/>
    <w:rsid w:val="00747125"/>
    <w:rsid w:val="007478F0"/>
    <w:rsid w:val="007500E5"/>
    <w:rsid w:val="00750C75"/>
    <w:rsid w:val="00751EB5"/>
    <w:rsid w:val="0075323A"/>
    <w:rsid w:val="00753366"/>
    <w:rsid w:val="00753C3E"/>
    <w:rsid w:val="00753E5E"/>
    <w:rsid w:val="007547A9"/>
    <w:rsid w:val="00755BF6"/>
    <w:rsid w:val="00755F07"/>
    <w:rsid w:val="00756841"/>
    <w:rsid w:val="00756C96"/>
    <w:rsid w:val="00757572"/>
    <w:rsid w:val="00760B69"/>
    <w:rsid w:val="00760C20"/>
    <w:rsid w:val="0076109B"/>
    <w:rsid w:val="007615D9"/>
    <w:rsid w:val="00761841"/>
    <w:rsid w:val="0076196C"/>
    <w:rsid w:val="00762B60"/>
    <w:rsid w:val="00762FE4"/>
    <w:rsid w:val="00763F55"/>
    <w:rsid w:val="00764712"/>
    <w:rsid w:val="00764A03"/>
    <w:rsid w:val="00765292"/>
    <w:rsid w:val="00765723"/>
    <w:rsid w:val="00767A8A"/>
    <w:rsid w:val="00767FBB"/>
    <w:rsid w:val="007704EB"/>
    <w:rsid w:val="00770CAE"/>
    <w:rsid w:val="00770FED"/>
    <w:rsid w:val="007714CD"/>
    <w:rsid w:val="00771704"/>
    <w:rsid w:val="00772377"/>
    <w:rsid w:val="007736C4"/>
    <w:rsid w:val="00773776"/>
    <w:rsid w:val="007738CA"/>
    <w:rsid w:val="00773EB6"/>
    <w:rsid w:val="00774127"/>
    <w:rsid w:val="0077491E"/>
    <w:rsid w:val="0077569B"/>
    <w:rsid w:val="00776CE8"/>
    <w:rsid w:val="007773C6"/>
    <w:rsid w:val="00777606"/>
    <w:rsid w:val="00780230"/>
    <w:rsid w:val="007809E1"/>
    <w:rsid w:val="00780B24"/>
    <w:rsid w:val="00782210"/>
    <w:rsid w:val="00782DCE"/>
    <w:rsid w:val="0078313E"/>
    <w:rsid w:val="007834E4"/>
    <w:rsid w:val="00783644"/>
    <w:rsid w:val="00783C03"/>
    <w:rsid w:val="00785139"/>
    <w:rsid w:val="0078531D"/>
    <w:rsid w:val="00785A51"/>
    <w:rsid w:val="0078629A"/>
    <w:rsid w:val="00786D41"/>
    <w:rsid w:val="00787FEE"/>
    <w:rsid w:val="007901E5"/>
    <w:rsid w:val="00790440"/>
    <w:rsid w:val="00790B25"/>
    <w:rsid w:val="00790B79"/>
    <w:rsid w:val="007919BC"/>
    <w:rsid w:val="00792561"/>
    <w:rsid w:val="00793B0D"/>
    <w:rsid w:val="00793FBC"/>
    <w:rsid w:val="007945A8"/>
    <w:rsid w:val="00794A9F"/>
    <w:rsid w:val="00794BA2"/>
    <w:rsid w:val="00794C2A"/>
    <w:rsid w:val="0079629F"/>
    <w:rsid w:val="00796977"/>
    <w:rsid w:val="00796B12"/>
    <w:rsid w:val="007975F7"/>
    <w:rsid w:val="007976EF"/>
    <w:rsid w:val="0079796C"/>
    <w:rsid w:val="00797F0D"/>
    <w:rsid w:val="00797FD1"/>
    <w:rsid w:val="007A1D0E"/>
    <w:rsid w:val="007A20C6"/>
    <w:rsid w:val="007A20CF"/>
    <w:rsid w:val="007A3672"/>
    <w:rsid w:val="007A42E5"/>
    <w:rsid w:val="007A4897"/>
    <w:rsid w:val="007A4C1C"/>
    <w:rsid w:val="007A4F7C"/>
    <w:rsid w:val="007A5AC9"/>
    <w:rsid w:val="007A5D72"/>
    <w:rsid w:val="007A6700"/>
    <w:rsid w:val="007A68E4"/>
    <w:rsid w:val="007A73C9"/>
    <w:rsid w:val="007A7901"/>
    <w:rsid w:val="007A79B2"/>
    <w:rsid w:val="007B1E5B"/>
    <w:rsid w:val="007B2EF5"/>
    <w:rsid w:val="007B3706"/>
    <w:rsid w:val="007B3B58"/>
    <w:rsid w:val="007B40A1"/>
    <w:rsid w:val="007B41B0"/>
    <w:rsid w:val="007B4C03"/>
    <w:rsid w:val="007B52E5"/>
    <w:rsid w:val="007B54DE"/>
    <w:rsid w:val="007B560A"/>
    <w:rsid w:val="007B5E2F"/>
    <w:rsid w:val="007C0CCB"/>
    <w:rsid w:val="007C1423"/>
    <w:rsid w:val="007C14C3"/>
    <w:rsid w:val="007C178D"/>
    <w:rsid w:val="007C1BE4"/>
    <w:rsid w:val="007C1EF7"/>
    <w:rsid w:val="007C25E9"/>
    <w:rsid w:val="007C2BB2"/>
    <w:rsid w:val="007C3992"/>
    <w:rsid w:val="007C3F15"/>
    <w:rsid w:val="007C43F4"/>
    <w:rsid w:val="007C5693"/>
    <w:rsid w:val="007C58BB"/>
    <w:rsid w:val="007C5D16"/>
    <w:rsid w:val="007C6537"/>
    <w:rsid w:val="007C6BF6"/>
    <w:rsid w:val="007C74A7"/>
    <w:rsid w:val="007C7624"/>
    <w:rsid w:val="007D0117"/>
    <w:rsid w:val="007D0596"/>
    <w:rsid w:val="007D09F3"/>
    <w:rsid w:val="007D0A43"/>
    <w:rsid w:val="007D21CA"/>
    <w:rsid w:val="007D2392"/>
    <w:rsid w:val="007D25D0"/>
    <w:rsid w:val="007D2926"/>
    <w:rsid w:val="007D2D57"/>
    <w:rsid w:val="007D2F23"/>
    <w:rsid w:val="007D4A61"/>
    <w:rsid w:val="007D4C29"/>
    <w:rsid w:val="007D4D8B"/>
    <w:rsid w:val="007D50BD"/>
    <w:rsid w:val="007D5688"/>
    <w:rsid w:val="007D58A3"/>
    <w:rsid w:val="007D62D3"/>
    <w:rsid w:val="007D6543"/>
    <w:rsid w:val="007D7F6B"/>
    <w:rsid w:val="007E0147"/>
    <w:rsid w:val="007E044E"/>
    <w:rsid w:val="007E06E6"/>
    <w:rsid w:val="007E1357"/>
    <w:rsid w:val="007E256C"/>
    <w:rsid w:val="007E2B83"/>
    <w:rsid w:val="007E2BA8"/>
    <w:rsid w:val="007E37A2"/>
    <w:rsid w:val="007E37D8"/>
    <w:rsid w:val="007E494D"/>
    <w:rsid w:val="007E4DB9"/>
    <w:rsid w:val="007E4F4A"/>
    <w:rsid w:val="007E6089"/>
    <w:rsid w:val="007E6275"/>
    <w:rsid w:val="007E6EA3"/>
    <w:rsid w:val="007E738D"/>
    <w:rsid w:val="007E7827"/>
    <w:rsid w:val="007E7DF3"/>
    <w:rsid w:val="007F0983"/>
    <w:rsid w:val="007F10B8"/>
    <w:rsid w:val="007F16E7"/>
    <w:rsid w:val="007F1B23"/>
    <w:rsid w:val="007F2CB4"/>
    <w:rsid w:val="007F30E5"/>
    <w:rsid w:val="007F5021"/>
    <w:rsid w:val="007F5241"/>
    <w:rsid w:val="007F5522"/>
    <w:rsid w:val="007F5CD7"/>
    <w:rsid w:val="007F648F"/>
    <w:rsid w:val="007F6CFB"/>
    <w:rsid w:val="007F738F"/>
    <w:rsid w:val="007F7879"/>
    <w:rsid w:val="007F7BE2"/>
    <w:rsid w:val="00800FA0"/>
    <w:rsid w:val="00801447"/>
    <w:rsid w:val="008015FF"/>
    <w:rsid w:val="00801BC4"/>
    <w:rsid w:val="00802232"/>
    <w:rsid w:val="008028CF"/>
    <w:rsid w:val="00803D6B"/>
    <w:rsid w:val="00803D84"/>
    <w:rsid w:val="00804585"/>
    <w:rsid w:val="0080563C"/>
    <w:rsid w:val="00805E1D"/>
    <w:rsid w:val="00806084"/>
    <w:rsid w:val="008066A7"/>
    <w:rsid w:val="00811375"/>
    <w:rsid w:val="00811A59"/>
    <w:rsid w:val="00811C97"/>
    <w:rsid w:val="00811E99"/>
    <w:rsid w:val="008124E3"/>
    <w:rsid w:val="008127D4"/>
    <w:rsid w:val="00812AB4"/>
    <w:rsid w:val="00812F17"/>
    <w:rsid w:val="008135E7"/>
    <w:rsid w:val="00813637"/>
    <w:rsid w:val="008139BF"/>
    <w:rsid w:val="0081441E"/>
    <w:rsid w:val="00814647"/>
    <w:rsid w:val="00814E48"/>
    <w:rsid w:val="00815590"/>
    <w:rsid w:val="0081562F"/>
    <w:rsid w:val="00816543"/>
    <w:rsid w:val="00816998"/>
    <w:rsid w:val="008174D1"/>
    <w:rsid w:val="008200B1"/>
    <w:rsid w:val="008200D7"/>
    <w:rsid w:val="008204E5"/>
    <w:rsid w:val="008208C2"/>
    <w:rsid w:val="00820991"/>
    <w:rsid w:val="008211FC"/>
    <w:rsid w:val="00821397"/>
    <w:rsid w:val="008223E1"/>
    <w:rsid w:val="0082306A"/>
    <w:rsid w:val="008232FD"/>
    <w:rsid w:val="0082330C"/>
    <w:rsid w:val="00824566"/>
    <w:rsid w:val="00824F09"/>
    <w:rsid w:val="008257CE"/>
    <w:rsid w:val="00825A2B"/>
    <w:rsid w:val="008268E9"/>
    <w:rsid w:val="00826A16"/>
    <w:rsid w:val="00826F8E"/>
    <w:rsid w:val="00827178"/>
    <w:rsid w:val="00827703"/>
    <w:rsid w:val="008305BE"/>
    <w:rsid w:val="0083094B"/>
    <w:rsid w:val="00833C1F"/>
    <w:rsid w:val="00833E60"/>
    <w:rsid w:val="0083424F"/>
    <w:rsid w:val="00834AF0"/>
    <w:rsid w:val="00834F32"/>
    <w:rsid w:val="008356C0"/>
    <w:rsid w:val="00835C34"/>
    <w:rsid w:val="00836176"/>
    <w:rsid w:val="00837645"/>
    <w:rsid w:val="00840475"/>
    <w:rsid w:val="0084055E"/>
    <w:rsid w:val="0084080B"/>
    <w:rsid w:val="00841407"/>
    <w:rsid w:val="008418CB"/>
    <w:rsid w:val="008419CE"/>
    <w:rsid w:val="00841C6E"/>
    <w:rsid w:val="00841CF0"/>
    <w:rsid w:val="008426F4"/>
    <w:rsid w:val="0084365E"/>
    <w:rsid w:val="008439CC"/>
    <w:rsid w:val="008442F0"/>
    <w:rsid w:val="0084550D"/>
    <w:rsid w:val="00845A06"/>
    <w:rsid w:val="00845D8C"/>
    <w:rsid w:val="00846C75"/>
    <w:rsid w:val="00850C07"/>
    <w:rsid w:val="00851A63"/>
    <w:rsid w:val="00851BAF"/>
    <w:rsid w:val="00851E2D"/>
    <w:rsid w:val="00851F60"/>
    <w:rsid w:val="00852328"/>
    <w:rsid w:val="00852566"/>
    <w:rsid w:val="00853700"/>
    <w:rsid w:val="00853AED"/>
    <w:rsid w:val="008544D6"/>
    <w:rsid w:val="00854839"/>
    <w:rsid w:val="00854BC0"/>
    <w:rsid w:val="008550D7"/>
    <w:rsid w:val="00855E07"/>
    <w:rsid w:val="00856923"/>
    <w:rsid w:val="00857F06"/>
    <w:rsid w:val="00860034"/>
    <w:rsid w:val="008601D0"/>
    <w:rsid w:val="00860863"/>
    <w:rsid w:val="00860AAE"/>
    <w:rsid w:val="00861719"/>
    <w:rsid w:val="00861972"/>
    <w:rsid w:val="008620DC"/>
    <w:rsid w:val="008624B6"/>
    <w:rsid w:val="0086257F"/>
    <w:rsid w:val="0086273A"/>
    <w:rsid w:val="008628C6"/>
    <w:rsid w:val="00862D7D"/>
    <w:rsid w:val="008637BB"/>
    <w:rsid w:val="008638AD"/>
    <w:rsid w:val="00864F97"/>
    <w:rsid w:val="008652B7"/>
    <w:rsid w:val="00865977"/>
    <w:rsid w:val="00865AFE"/>
    <w:rsid w:val="00865FE9"/>
    <w:rsid w:val="008664DA"/>
    <w:rsid w:val="00866C8F"/>
    <w:rsid w:val="0086771B"/>
    <w:rsid w:val="0086784D"/>
    <w:rsid w:val="008716AD"/>
    <w:rsid w:val="00872336"/>
    <w:rsid w:val="00872916"/>
    <w:rsid w:val="00872FDE"/>
    <w:rsid w:val="0087337D"/>
    <w:rsid w:val="0087389D"/>
    <w:rsid w:val="00873BD5"/>
    <w:rsid w:val="00874934"/>
    <w:rsid w:val="00874E21"/>
    <w:rsid w:val="00875237"/>
    <w:rsid w:val="00875BEC"/>
    <w:rsid w:val="00875E21"/>
    <w:rsid w:val="00876200"/>
    <w:rsid w:val="00876279"/>
    <w:rsid w:val="00876CF1"/>
    <w:rsid w:val="00877502"/>
    <w:rsid w:val="00877670"/>
    <w:rsid w:val="00880162"/>
    <w:rsid w:val="00880411"/>
    <w:rsid w:val="00880623"/>
    <w:rsid w:val="00881069"/>
    <w:rsid w:val="0088285D"/>
    <w:rsid w:val="00882E11"/>
    <w:rsid w:val="008848A0"/>
    <w:rsid w:val="008860FC"/>
    <w:rsid w:val="00886CBA"/>
    <w:rsid w:val="00887E1A"/>
    <w:rsid w:val="00890592"/>
    <w:rsid w:val="0089062D"/>
    <w:rsid w:val="008946A2"/>
    <w:rsid w:val="00894B97"/>
    <w:rsid w:val="00894BA8"/>
    <w:rsid w:val="0089507C"/>
    <w:rsid w:val="00895CDB"/>
    <w:rsid w:val="00896AA5"/>
    <w:rsid w:val="00896D48"/>
    <w:rsid w:val="0089727C"/>
    <w:rsid w:val="008977C7"/>
    <w:rsid w:val="008A0122"/>
    <w:rsid w:val="008A0267"/>
    <w:rsid w:val="008A0E58"/>
    <w:rsid w:val="008A2675"/>
    <w:rsid w:val="008A2AE9"/>
    <w:rsid w:val="008A2E9A"/>
    <w:rsid w:val="008A2F6E"/>
    <w:rsid w:val="008A3EA8"/>
    <w:rsid w:val="008A46D2"/>
    <w:rsid w:val="008A4D6A"/>
    <w:rsid w:val="008A4DB2"/>
    <w:rsid w:val="008A56B2"/>
    <w:rsid w:val="008A6252"/>
    <w:rsid w:val="008A6D5A"/>
    <w:rsid w:val="008A7668"/>
    <w:rsid w:val="008A7F0E"/>
    <w:rsid w:val="008B0CCE"/>
    <w:rsid w:val="008B1233"/>
    <w:rsid w:val="008B13F3"/>
    <w:rsid w:val="008B146B"/>
    <w:rsid w:val="008B15CB"/>
    <w:rsid w:val="008B21F9"/>
    <w:rsid w:val="008B23E6"/>
    <w:rsid w:val="008B2A62"/>
    <w:rsid w:val="008B2F9E"/>
    <w:rsid w:val="008B34B5"/>
    <w:rsid w:val="008B4D5E"/>
    <w:rsid w:val="008B75E5"/>
    <w:rsid w:val="008C0AA5"/>
    <w:rsid w:val="008C1789"/>
    <w:rsid w:val="008C210E"/>
    <w:rsid w:val="008C2D66"/>
    <w:rsid w:val="008C2E8B"/>
    <w:rsid w:val="008C370D"/>
    <w:rsid w:val="008C3D5A"/>
    <w:rsid w:val="008C3FBD"/>
    <w:rsid w:val="008C4237"/>
    <w:rsid w:val="008C423E"/>
    <w:rsid w:val="008C45D1"/>
    <w:rsid w:val="008C48BD"/>
    <w:rsid w:val="008C4B9A"/>
    <w:rsid w:val="008C531A"/>
    <w:rsid w:val="008C5535"/>
    <w:rsid w:val="008C5C5C"/>
    <w:rsid w:val="008C67F4"/>
    <w:rsid w:val="008C6C79"/>
    <w:rsid w:val="008C6DEE"/>
    <w:rsid w:val="008C6E10"/>
    <w:rsid w:val="008C7F69"/>
    <w:rsid w:val="008D0625"/>
    <w:rsid w:val="008D0DC8"/>
    <w:rsid w:val="008D1FC1"/>
    <w:rsid w:val="008D3F1D"/>
    <w:rsid w:val="008D47A6"/>
    <w:rsid w:val="008D5D0E"/>
    <w:rsid w:val="008D6962"/>
    <w:rsid w:val="008D735B"/>
    <w:rsid w:val="008E0B4D"/>
    <w:rsid w:val="008E13DB"/>
    <w:rsid w:val="008E26A8"/>
    <w:rsid w:val="008E294F"/>
    <w:rsid w:val="008E2F88"/>
    <w:rsid w:val="008E3044"/>
    <w:rsid w:val="008E3291"/>
    <w:rsid w:val="008E46C5"/>
    <w:rsid w:val="008E4E39"/>
    <w:rsid w:val="008E56EB"/>
    <w:rsid w:val="008E5EEB"/>
    <w:rsid w:val="008E61EA"/>
    <w:rsid w:val="008E69EC"/>
    <w:rsid w:val="008E6E23"/>
    <w:rsid w:val="008E7311"/>
    <w:rsid w:val="008F11B7"/>
    <w:rsid w:val="008F14F5"/>
    <w:rsid w:val="008F1C77"/>
    <w:rsid w:val="008F1E7D"/>
    <w:rsid w:val="008F216E"/>
    <w:rsid w:val="008F22FF"/>
    <w:rsid w:val="008F2926"/>
    <w:rsid w:val="008F29C8"/>
    <w:rsid w:val="008F3AB9"/>
    <w:rsid w:val="008F60D1"/>
    <w:rsid w:val="008F6A67"/>
    <w:rsid w:val="008F6C00"/>
    <w:rsid w:val="008F743A"/>
    <w:rsid w:val="009004CF"/>
    <w:rsid w:val="009014A9"/>
    <w:rsid w:val="00901972"/>
    <w:rsid w:val="00901F47"/>
    <w:rsid w:val="009028D1"/>
    <w:rsid w:val="00904554"/>
    <w:rsid w:val="00904785"/>
    <w:rsid w:val="00904987"/>
    <w:rsid w:val="00905192"/>
    <w:rsid w:val="009053CF"/>
    <w:rsid w:val="00905C55"/>
    <w:rsid w:val="00906413"/>
    <w:rsid w:val="00906F34"/>
    <w:rsid w:val="00907370"/>
    <w:rsid w:val="0091034F"/>
    <w:rsid w:val="00910A6B"/>
    <w:rsid w:val="00912925"/>
    <w:rsid w:val="009141DF"/>
    <w:rsid w:val="0091476F"/>
    <w:rsid w:val="0091592B"/>
    <w:rsid w:val="0091705C"/>
    <w:rsid w:val="00917214"/>
    <w:rsid w:val="00921ED4"/>
    <w:rsid w:val="0092249F"/>
    <w:rsid w:val="009244B3"/>
    <w:rsid w:val="009249F1"/>
    <w:rsid w:val="00924AA6"/>
    <w:rsid w:val="0092649E"/>
    <w:rsid w:val="00926E1A"/>
    <w:rsid w:val="009271B7"/>
    <w:rsid w:val="009272C9"/>
    <w:rsid w:val="00927766"/>
    <w:rsid w:val="00930164"/>
    <w:rsid w:val="009302EF"/>
    <w:rsid w:val="00930FF6"/>
    <w:rsid w:val="009319EE"/>
    <w:rsid w:val="00933CA2"/>
    <w:rsid w:val="009347AE"/>
    <w:rsid w:val="00934B0C"/>
    <w:rsid w:val="0093549F"/>
    <w:rsid w:val="009366D3"/>
    <w:rsid w:val="00936A92"/>
    <w:rsid w:val="00937042"/>
    <w:rsid w:val="009405BF"/>
    <w:rsid w:val="00940713"/>
    <w:rsid w:val="00940798"/>
    <w:rsid w:val="00941082"/>
    <w:rsid w:val="00941135"/>
    <w:rsid w:val="00943928"/>
    <w:rsid w:val="00943A4D"/>
    <w:rsid w:val="009446C3"/>
    <w:rsid w:val="00944806"/>
    <w:rsid w:val="00944C9F"/>
    <w:rsid w:val="00945A89"/>
    <w:rsid w:val="009477DF"/>
    <w:rsid w:val="00950B1B"/>
    <w:rsid w:val="009510A4"/>
    <w:rsid w:val="009517B1"/>
    <w:rsid w:val="00953984"/>
    <w:rsid w:val="00954D0E"/>
    <w:rsid w:val="00955286"/>
    <w:rsid w:val="00955D0F"/>
    <w:rsid w:val="00955E3A"/>
    <w:rsid w:val="00956363"/>
    <w:rsid w:val="0095653D"/>
    <w:rsid w:val="00956922"/>
    <w:rsid w:val="00956ACE"/>
    <w:rsid w:val="00956F02"/>
    <w:rsid w:val="0095749A"/>
    <w:rsid w:val="009575AA"/>
    <w:rsid w:val="0095761D"/>
    <w:rsid w:val="009604A7"/>
    <w:rsid w:val="00961A88"/>
    <w:rsid w:val="00961B25"/>
    <w:rsid w:val="0096232A"/>
    <w:rsid w:val="00962E5E"/>
    <w:rsid w:val="009635FB"/>
    <w:rsid w:val="009642AC"/>
    <w:rsid w:val="009644F3"/>
    <w:rsid w:val="00964FD6"/>
    <w:rsid w:val="00965C76"/>
    <w:rsid w:val="009665C6"/>
    <w:rsid w:val="00967452"/>
    <w:rsid w:val="00967CBA"/>
    <w:rsid w:val="00967F16"/>
    <w:rsid w:val="0097101B"/>
    <w:rsid w:val="009711C0"/>
    <w:rsid w:val="00971A9E"/>
    <w:rsid w:val="00972C35"/>
    <w:rsid w:val="009733D2"/>
    <w:rsid w:val="00974897"/>
    <w:rsid w:val="00974FEE"/>
    <w:rsid w:val="0097634D"/>
    <w:rsid w:val="009774BA"/>
    <w:rsid w:val="00980E67"/>
    <w:rsid w:val="00981E7D"/>
    <w:rsid w:val="00982052"/>
    <w:rsid w:val="0098205B"/>
    <w:rsid w:val="00982324"/>
    <w:rsid w:val="00983150"/>
    <w:rsid w:val="00983F46"/>
    <w:rsid w:val="0098505B"/>
    <w:rsid w:val="009860E6"/>
    <w:rsid w:val="009860ED"/>
    <w:rsid w:val="00986725"/>
    <w:rsid w:val="00986CD6"/>
    <w:rsid w:val="00986D53"/>
    <w:rsid w:val="009900D5"/>
    <w:rsid w:val="009903E9"/>
    <w:rsid w:val="00991DCE"/>
    <w:rsid w:val="0099204B"/>
    <w:rsid w:val="009925A4"/>
    <w:rsid w:val="00992E9C"/>
    <w:rsid w:val="0099376F"/>
    <w:rsid w:val="009937F1"/>
    <w:rsid w:val="009955C1"/>
    <w:rsid w:val="00995A8B"/>
    <w:rsid w:val="00996124"/>
    <w:rsid w:val="00996580"/>
    <w:rsid w:val="00996D66"/>
    <w:rsid w:val="00997127"/>
    <w:rsid w:val="00997FF1"/>
    <w:rsid w:val="009A05AF"/>
    <w:rsid w:val="009A08DF"/>
    <w:rsid w:val="009A0AD6"/>
    <w:rsid w:val="009A19CC"/>
    <w:rsid w:val="009A2240"/>
    <w:rsid w:val="009A2280"/>
    <w:rsid w:val="009A230D"/>
    <w:rsid w:val="009A397B"/>
    <w:rsid w:val="009A4208"/>
    <w:rsid w:val="009A5CF0"/>
    <w:rsid w:val="009A7451"/>
    <w:rsid w:val="009A78E3"/>
    <w:rsid w:val="009B014A"/>
    <w:rsid w:val="009B065F"/>
    <w:rsid w:val="009B0FED"/>
    <w:rsid w:val="009B11DC"/>
    <w:rsid w:val="009B1737"/>
    <w:rsid w:val="009B1BF6"/>
    <w:rsid w:val="009B2671"/>
    <w:rsid w:val="009B2D19"/>
    <w:rsid w:val="009B342B"/>
    <w:rsid w:val="009B36D3"/>
    <w:rsid w:val="009B38EE"/>
    <w:rsid w:val="009B545D"/>
    <w:rsid w:val="009B54C3"/>
    <w:rsid w:val="009B59CF"/>
    <w:rsid w:val="009B6261"/>
    <w:rsid w:val="009B6353"/>
    <w:rsid w:val="009B6645"/>
    <w:rsid w:val="009B6B35"/>
    <w:rsid w:val="009B73C7"/>
    <w:rsid w:val="009B7705"/>
    <w:rsid w:val="009B79C0"/>
    <w:rsid w:val="009C06AB"/>
    <w:rsid w:val="009C08AB"/>
    <w:rsid w:val="009C1CA5"/>
    <w:rsid w:val="009C20BD"/>
    <w:rsid w:val="009C2DDB"/>
    <w:rsid w:val="009C2F7E"/>
    <w:rsid w:val="009C3BEF"/>
    <w:rsid w:val="009C6034"/>
    <w:rsid w:val="009C6EF3"/>
    <w:rsid w:val="009C796D"/>
    <w:rsid w:val="009D07BD"/>
    <w:rsid w:val="009D0996"/>
    <w:rsid w:val="009D09C6"/>
    <w:rsid w:val="009D1EF9"/>
    <w:rsid w:val="009D21FF"/>
    <w:rsid w:val="009D3BE0"/>
    <w:rsid w:val="009D4823"/>
    <w:rsid w:val="009D5136"/>
    <w:rsid w:val="009D5D47"/>
    <w:rsid w:val="009D6B5A"/>
    <w:rsid w:val="009D6D8C"/>
    <w:rsid w:val="009D7402"/>
    <w:rsid w:val="009D76F0"/>
    <w:rsid w:val="009D7966"/>
    <w:rsid w:val="009D7DF3"/>
    <w:rsid w:val="009E09A8"/>
    <w:rsid w:val="009E0D49"/>
    <w:rsid w:val="009E13E7"/>
    <w:rsid w:val="009E19E4"/>
    <w:rsid w:val="009E1CEC"/>
    <w:rsid w:val="009E2424"/>
    <w:rsid w:val="009E28DA"/>
    <w:rsid w:val="009E3D53"/>
    <w:rsid w:val="009E418D"/>
    <w:rsid w:val="009E49CD"/>
    <w:rsid w:val="009E4C83"/>
    <w:rsid w:val="009E5EC8"/>
    <w:rsid w:val="009E62D2"/>
    <w:rsid w:val="009E637F"/>
    <w:rsid w:val="009E67BF"/>
    <w:rsid w:val="009E740A"/>
    <w:rsid w:val="009E7DF9"/>
    <w:rsid w:val="009F034F"/>
    <w:rsid w:val="009F10D6"/>
    <w:rsid w:val="009F19D6"/>
    <w:rsid w:val="009F2B72"/>
    <w:rsid w:val="009F2E38"/>
    <w:rsid w:val="009F3641"/>
    <w:rsid w:val="009F3A3F"/>
    <w:rsid w:val="009F43B8"/>
    <w:rsid w:val="009F533D"/>
    <w:rsid w:val="009F54BE"/>
    <w:rsid w:val="009F5AE5"/>
    <w:rsid w:val="009F6480"/>
    <w:rsid w:val="009F7F11"/>
    <w:rsid w:val="00A0008A"/>
    <w:rsid w:val="00A001F7"/>
    <w:rsid w:val="00A00EF6"/>
    <w:rsid w:val="00A00F2E"/>
    <w:rsid w:val="00A01681"/>
    <w:rsid w:val="00A01D9A"/>
    <w:rsid w:val="00A0222F"/>
    <w:rsid w:val="00A02BE2"/>
    <w:rsid w:val="00A03A6C"/>
    <w:rsid w:val="00A03EFE"/>
    <w:rsid w:val="00A04847"/>
    <w:rsid w:val="00A0547F"/>
    <w:rsid w:val="00A05B69"/>
    <w:rsid w:val="00A05FC6"/>
    <w:rsid w:val="00A06468"/>
    <w:rsid w:val="00A06676"/>
    <w:rsid w:val="00A07A32"/>
    <w:rsid w:val="00A111C7"/>
    <w:rsid w:val="00A11397"/>
    <w:rsid w:val="00A132AE"/>
    <w:rsid w:val="00A15232"/>
    <w:rsid w:val="00A17A85"/>
    <w:rsid w:val="00A212DB"/>
    <w:rsid w:val="00A21BA0"/>
    <w:rsid w:val="00A25050"/>
    <w:rsid w:val="00A25516"/>
    <w:rsid w:val="00A25F85"/>
    <w:rsid w:val="00A264D5"/>
    <w:rsid w:val="00A26BA0"/>
    <w:rsid w:val="00A300A0"/>
    <w:rsid w:val="00A302D3"/>
    <w:rsid w:val="00A304E8"/>
    <w:rsid w:val="00A32C94"/>
    <w:rsid w:val="00A33F76"/>
    <w:rsid w:val="00A34090"/>
    <w:rsid w:val="00A34212"/>
    <w:rsid w:val="00A34504"/>
    <w:rsid w:val="00A3523C"/>
    <w:rsid w:val="00A35B4F"/>
    <w:rsid w:val="00A36A82"/>
    <w:rsid w:val="00A36AD2"/>
    <w:rsid w:val="00A373F1"/>
    <w:rsid w:val="00A42176"/>
    <w:rsid w:val="00A432BA"/>
    <w:rsid w:val="00A45432"/>
    <w:rsid w:val="00A46B3A"/>
    <w:rsid w:val="00A471D0"/>
    <w:rsid w:val="00A47CA9"/>
    <w:rsid w:val="00A505B8"/>
    <w:rsid w:val="00A50C4C"/>
    <w:rsid w:val="00A51097"/>
    <w:rsid w:val="00A51175"/>
    <w:rsid w:val="00A51AAF"/>
    <w:rsid w:val="00A51C62"/>
    <w:rsid w:val="00A52ADB"/>
    <w:rsid w:val="00A5314F"/>
    <w:rsid w:val="00A53DCB"/>
    <w:rsid w:val="00A558B8"/>
    <w:rsid w:val="00A572AA"/>
    <w:rsid w:val="00A57F2C"/>
    <w:rsid w:val="00A60A32"/>
    <w:rsid w:val="00A60AC0"/>
    <w:rsid w:val="00A61284"/>
    <w:rsid w:val="00A61310"/>
    <w:rsid w:val="00A61803"/>
    <w:rsid w:val="00A62605"/>
    <w:rsid w:val="00A62619"/>
    <w:rsid w:val="00A62BCE"/>
    <w:rsid w:val="00A62DDC"/>
    <w:rsid w:val="00A63360"/>
    <w:rsid w:val="00A635E4"/>
    <w:rsid w:val="00A63B14"/>
    <w:rsid w:val="00A64460"/>
    <w:rsid w:val="00A65CE1"/>
    <w:rsid w:val="00A66BAA"/>
    <w:rsid w:val="00A66F15"/>
    <w:rsid w:val="00A7011A"/>
    <w:rsid w:val="00A70457"/>
    <w:rsid w:val="00A719C0"/>
    <w:rsid w:val="00A71E43"/>
    <w:rsid w:val="00A722CE"/>
    <w:rsid w:val="00A725CF"/>
    <w:rsid w:val="00A73693"/>
    <w:rsid w:val="00A73D8B"/>
    <w:rsid w:val="00A740B5"/>
    <w:rsid w:val="00A74785"/>
    <w:rsid w:val="00A74E1C"/>
    <w:rsid w:val="00A75EFE"/>
    <w:rsid w:val="00A766DC"/>
    <w:rsid w:val="00A76D44"/>
    <w:rsid w:val="00A7733C"/>
    <w:rsid w:val="00A8015F"/>
    <w:rsid w:val="00A80BB0"/>
    <w:rsid w:val="00A819EE"/>
    <w:rsid w:val="00A82658"/>
    <w:rsid w:val="00A82997"/>
    <w:rsid w:val="00A838C6"/>
    <w:rsid w:val="00A83A7C"/>
    <w:rsid w:val="00A850AC"/>
    <w:rsid w:val="00A85BE4"/>
    <w:rsid w:val="00A90256"/>
    <w:rsid w:val="00A906F9"/>
    <w:rsid w:val="00A90C2C"/>
    <w:rsid w:val="00A90F39"/>
    <w:rsid w:val="00A91F76"/>
    <w:rsid w:val="00A938D5"/>
    <w:rsid w:val="00A93AF5"/>
    <w:rsid w:val="00A93B02"/>
    <w:rsid w:val="00A93BCA"/>
    <w:rsid w:val="00A94039"/>
    <w:rsid w:val="00A9481D"/>
    <w:rsid w:val="00A95523"/>
    <w:rsid w:val="00A95B00"/>
    <w:rsid w:val="00A9611A"/>
    <w:rsid w:val="00A97E31"/>
    <w:rsid w:val="00A97E9B"/>
    <w:rsid w:val="00AA0125"/>
    <w:rsid w:val="00AA0698"/>
    <w:rsid w:val="00AA0936"/>
    <w:rsid w:val="00AA1115"/>
    <w:rsid w:val="00AA1581"/>
    <w:rsid w:val="00AA1B15"/>
    <w:rsid w:val="00AA1B43"/>
    <w:rsid w:val="00AA207E"/>
    <w:rsid w:val="00AA2573"/>
    <w:rsid w:val="00AA2972"/>
    <w:rsid w:val="00AA2FE8"/>
    <w:rsid w:val="00AA3459"/>
    <w:rsid w:val="00AA359E"/>
    <w:rsid w:val="00AA3C8A"/>
    <w:rsid w:val="00AA3F7D"/>
    <w:rsid w:val="00AA49B4"/>
    <w:rsid w:val="00AA518A"/>
    <w:rsid w:val="00AA52DD"/>
    <w:rsid w:val="00AA6469"/>
    <w:rsid w:val="00AA728A"/>
    <w:rsid w:val="00AA7441"/>
    <w:rsid w:val="00AB024E"/>
    <w:rsid w:val="00AB19AF"/>
    <w:rsid w:val="00AB384C"/>
    <w:rsid w:val="00AB4326"/>
    <w:rsid w:val="00AB44B9"/>
    <w:rsid w:val="00AB4592"/>
    <w:rsid w:val="00AB6080"/>
    <w:rsid w:val="00AB664E"/>
    <w:rsid w:val="00AB6754"/>
    <w:rsid w:val="00AB69DC"/>
    <w:rsid w:val="00AB7799"/>
    <w:rsid w:val="00AC0966"/>
    <w:rsid w:val="00AC0D82"/>
    <w:rsid w:val="00AC13C7"/>
    <w:rsid w:val="00AC17D0"/>
    <w:rsid w:val="00AC1831"/>
    <w:rsid w:val="00AC18E1"/>
    <w:rsid w:val="00AC2E74"/>
    <w:rsid w:val="00AC38B8"/>
    <w:rsid w:val="00AC3FB7"/>
    <w:rsid w:val="00AC4197"/>
    <w:rsid w:val="00AC55EC"/>
    <w:rsid w:val="00AC59A5"/>
    <w:rsid w:val="00AC5B02"/>
    <w:rsid w:val="00AC5D11"/>
    <w:rsid w:val="00AC64FC"/>
    <w:rsid w:val="00AC7CE3"/>
    <w:rsid w:val="00AC7E82"/>
    <w:rsid w:val="00AD05B3"/>
    <w:rsid w:val="00AD16D0"/>
    <w:rsid w:val="00AD1972"/>
    <w:rsid w:val="00AD202D"/>
    <w:rsid w:val="00AD2365"/>
    <w:rsid w:val="00AD2A5F"/>
    <w:rsid w:val="00AD32A8"/>
    <w:rsid w:val="00AD3DCF"/>
    <w:rsid w:val="00AD3FAF"/>
    <w:rsid w:val="00AD498E"/>
    <w:rsid w:val="00AD49FF"/>
    <w:rsid w:val="00AD4C98"/>
    <w:rsid w:val="00AD555A"/>
    <w:rsid w:val="00AD55D5"/>
    <w:rsid w:val="00AD7730"/>
    <w:rsid w:val="00AD79BA"/>
    <w:rsid w:val="00AE0A3D"/>
    <w:rsid w:val="00AE3021"/>
    <w:rsid w:val="00AE302D"/>
    <w:rsid w:val="00AE34CC"/>
    <w:rsid w:val="00AE391F"/>
    <w:rsid w:val="00AE3F19"/>
    <w:rsid w:val="00AE4659"/>
    <w:rsid w:val="00AE4755"/>
    <w:rsid w:val="00AE4BA9"/>
    <w:rsid w:val="00AE4C4B"/>
    <w:rsid w:val="00AE6EB7"/>
    <w:rsid w:val="00AE7DD5"/>
    <w:rsid w:val="00AE7FB4"/>
    <w:rsid w:val="00AF00C1"/>
    <w:rsid w:val="00AF01DF"/>
    <w:rsid w:val="00AF020F"/>
    <w:rsid w:val="00AF0964"/>
    <w:rsid w:val="00AF0B04"/>
    <w:rsid w:val="00AF0D05"/>
    <w:rsid w:val="00AF11E3"/>
    <w:rsid w:val="00AF197F"/>
    <w:rsid w:val="00AF300E"/>
    <w:rsid w:val="00AF3101"/>
    <w:rsid w:val="00AF315D"/>
    <w:rsid w:val="00AF4301"/>
    <w:rsid w:val="00AF5AA1"/>
    <w:rsid w:val="00AF74EF"/>
    <w:rsid w:val="00AF7575"/>
    <w:rsid w:val="00AF7BD9"/>
    <w:rsid w:val="00AF7C22"/>
    <w:rsid w:val="00AF7C59"/>
    <w:rsid w:val="00B0123E"/>
    <w:rsid w:val="00B022DD"/>
    <w:rsid w:val="00B03418"/>
    <w:rsid w:val="00B0361E"/>
    <w:rsid w:val="00B03CB1"/>
    <w:rsid w:val="00B0421F"/>
    <w:rsid w:val="00B05C4F"/>
    <w:rsid w:val="00B063E4"/>
    <w:rsid w:val="00B06408"/>
    <w:rsid w:val="00B0648F"/>
    <w:rsid w:val="00B07612"/>
    <w:rsid w:val="00B0766A"/>
    <w:rsid w:val="00B07DC8"/>
    <w:rsid w:val="00B111A7"/>
    <w:rsid w:val="00B1132D"/>
    <w:rsid w:val="00B12ADB"/>
    <w:rsid w:val="00B13076"/>
    <w:rsid w:val="00B14145"/>
    <w:rsid w:val="00B1459A"/>
    <w:rsid w:val="00B14F9A"/>
    <w:rsid w:val="00B17052"/>
    <w:rsid w:val="00B17830"/>
    <w:rsid w:val="00B20E81"/>
    <w:rsid w:val="00B23337"/>
    <w:rsid w:val="00B23DF7"/>
    <w:rsid w:val="00B24772"/>
    <w:rsid w:val="00B24B3A"/>
    <w:rsid w:val="00B25A71"/>
    <w:rsid w:val="00B26997"/>
    <w:rsid w:val="00B3034A"/>
    <w:rsid w:val="00B303CE"/>
    <w:rsid w:val="00B306DC"/>
    <w:rsid w:val="00B30B0C"/>
    <w:rsid w:val="00B31538"/>
    <w:rsid w:val="00B31C0F"/>
    <w:rsid w:val="00B31D87"/>
    <w:rsid w:val="00B31F18"/>
    <w:rsid w:val="00B32565"/>
    <w:rsid w:val="00B32C8C"/>
    <w:rsid w:val="00B32DB2"/>
    <w:rsid w:val="00B33587"/>
    <w:rsid w:val="00B33A30"/>
    <w:rsid w:val="00B33A67"/>
    <w:rsid w:val="00B33F85"/>
    <w:rsid w:val="00B34B37"/>
    <w:rsid w:val="00B361DA"/>
    <w:rsid w:val="00B362BA"/>
    <w:rsid w:val="00B36A37"/>
    <w:rsid w:val="00B375CA"/>
    <w:rsid w:val="00B37631"/>
    <w:rsid w:val="00B3771D"/>
    <w:rsid w:val="00B3799F"/>
    <w:rsid w:val="00B37B0C"/>
    <w:rsid w:val="00B4024E"/>
    <w:rsid w:val="00B40EEF"/>
    <w:rsid w:val="00B41D7F"/>
    <w:rsid w:val="00B4448B"/>
    <w:rsid w:val="00B4491F"/>
    <w:rsid w:val="00B45859"/>
    <w:rsid w:val="00B45BE0"/>
    <w:rsid w:val="00B45E51"/>
    <w:rsid w:val="00B468B2"/>
    <w:rsid w:val="00B46EB5"/>
    <w:rsid w:val="00B4712C"/>
    <w:rsid w:val="00B471B5"/>
    <w:rsid w:val="00B472D8"/>
    <w:rsid w:val="00B47B28"/>
    <w:rsid w:val="00B5078C"/>
    <w:rsid w:val="00B507E3"/>
    <w:rsid w:val="00B515A1"/>
    <w:rsid w:val="00B51A8C"/>
    <w:rsid w:val="00B51BF8"/>
    <w:rsid w:val="00B52003"/>
    <w:rsid w:val="00B524A2"/>
    <w:rsid w:val="00B52666"/>
    <w:rsid w:val="00B52CDF"/>
    <w:rsid w:val="00B52F90"/>
    <w:rsid w:val="00B532FA"/>
    <w:rsid w:val="00B54249"/>
    <w:rsid w:val="00B54C04"/>
    <w:rsid w:val="00B54C27"/>
    <w:rsid w:val="00B54C7F"/>
    <w:rsid w:val="00B553FE"/>
    <w:rsid w:val="00B55AA4"/>
    <w:rsid w:val="00B55B4C"/>
    <w:rsid w:val="00B560BD"/>
    <w:rsid w:val="00B5672A"/>
    <w:rsid w:val="00B56A9E"/>
    <w:rsid w:val="00B5749F"/>
    <w:rsid w:val="00B57691"/>
    <w:rsid w:val="00B576C6"/>
    <w:rsid w:val="00B579D4"/>
    <w:rsid w:val="00B57C64"/>
    <w:rsid w:val="00B57E04"/>
    <w:rsid w:val="00B609BB"/>
    <w:rsid w:val="00B60CC3"/>
    <w:rsid w:val="00B60E93"/>
    <w:rsid w:val="00B61AD5"/>
    <w:rsid w:val="00B61ADA"/>
    <w:rsid w:val="00B62156"/>
    <w:rsid w:val="00B62206"/>
    <w:rsid w:val="00B62444"/>
    <w:rsid w:val="00B638A2"/>
    <w:rsid w:val="00B65AB0"/>
    <w:rsid w:val="00B66045"/>
    <w:rsid w:val="00B6610B"/>
    <w:rsid w:val="00B67001"/>
    <w:rsid w:val="00B7070F"/>
    <w:rsid w:val="00B71867"/>
    <w:rsid w:val="00B7198D"/>
    <w:rsid w:val="00B71EEC"/>
    <w:rsid w:val="00B72A7A"/>
    <w:rsid w:val="00B73222"/>
    <w:rsid w:val="00B741E5"/>
    <w:rsid w:val="00B74268"/>
    <w:rsid w:val="00B747AB"/>
    <w:rsid w:val="00B74903"/>
    <w:rsid w:val="00B757C9"/>
    <w:rsid w:val="00B75946"/>
    <w:rsid w:val="00B7608D"/>
    <w:rsid w:val="00B76837"/>
    <w:rsid w:val="00B769B2"/>
    <w:rsid w:val="00B76A6F"/>
    <w:rsid w:val="00B76A82"/>
    <w:rsid w:val="00B80D72"/>
    <w:rsid w:val="00B81907"/>
    <w:rsid w:val="00B81FDC"/>
    <w:rsid w:val="00B820DF"/>
    <w:rsid w:val="00B82529"/>
    <w:rsid w:val="00B83CA4"/>
    <w:rsid w:val="00B840A9"/>
    <w:rsid w:val="00B8425D"/>
    <w:rsid w:val="00B84DAB"/>
    <w:rsid w:val="00B84DC8"/>
    <w:rsid w:val="00B8521B"/>
    <w:rsid w:val="00B86162"/>
    <w:rsid w:val="00B87091"/>
    <w:rsid w:val="00B87428"/>
    <w:rsid w:val="00B8760B"/>
    <w:rsid w:val="00B87D8F"/>
    <w:rsid w:val="00B900AD"/>
    <w:rsid w:val="00B91072"/>
    <w:rsid w:val="00B917C9"/>
    <w:rsid w:val="00B917E2"/>
    <w:rsid w:val="00B922F0"/>
    <w:rsid w:val="00B93D72"/>
    <w:rsid w:val="00B94340"/>
    <w:rsid w:val="00B944B1"/>
    <w:rsid w:val="00B967AC"/>
    <w:rsid w:val="00B97273"/>
    <w:rsid w:val="00B976F2"/>
    <w:rsid w:val="00B97718"/>
    <w:rsid w:val="00BA13B8"/>
    <w:rsid w:val="00BA1BBF"/>
    <w:rsid w:val="00BA265C"/>
    <w:rsid w:val="00BA2688"/>
    <w:rsid w:val="00BA2C30"/>
    <w:rsid w:val="00BA2E54"/>
    <w:rsid w:val="00BA33E1"/>
    <w:rsid w:val="00BA402D"/>
    <w:rsid w:val="00BA4798"/>
    <w:rsid w:val="00BA4871"/>
    <w:rsid w:val="00BA53C5"/>
    <w:rsid w:val="00BA6019"/>
    <w:rsid w:val="00BA6534"/>
    <w:rsid w:val="00BA74B4"/>
    <w:rsid w:val="00BB1346"/>
    <w:rsid w:val="00BB271D"/>
    <w:rsid w:val="00BB3045"/>
    <w:rsid w:val="00BB318E"/>
    <w:rsid w:val="00BB516F"/>
    <w:rsid w:val="00BB52CB"/>
    <w:rsid w:val="00BB56A6"/>
    <w:rsid w:val="00BB5FCA"/>
    <w:rsid w:val="00BB6111"/>
    <w:rsid w:val="00BB6820"/>
    <w:rsid w:val="00BB6B67"/>
    <w:rsid w:val="00BC030C"/>
    <w:rsid w:val="00BC104F"/>
    <w:rsid w:val="00BC1594"/>
    <w:rsid w:val="00BC2768"/>
    <w:rsid w:val="00BC2DE2"/>
    <w:rsid w:val="00BC30AC"/>
    <w:rsid w:val="00BC351A"/>
    <w:rsid w:val="00BC3E3B"/>
    <w:rsid w:val="00BC45A4"/>
    <w:rsid w:val="00BC52A1"/>
    <w:rsid w:val="00BC62E1"/>
    <w:rsid w:val="00BC62E5"/>
    <w:rsid w:val="00BC636A"/>
    <w:rsid w:val="00BC7096"/>
    <w:rsid w:val="00BC731D"/>
    <w:rsid w:val="00BC734B"/>
    <w:rsid w:val="00BC7449"/>
    <w:rsid w:val="00BC76C1"/>
    <w:rsid w:val="00BD081F"/>
    <w:rsid w:val="00BD0CCB"/>
    <w:rsid w:val="00BD0EE4"/>
    <w:rsid w:val="00BD1461"/>
    <w:rsid w:val="00BD1720"/>
    <w:rsid w:val="00BD1738"/>
    <w:rsid w:val="00BD2D9E"/>
    <w:rsid w:val="00BD3F21"/>
    <w:rsid w:val="00BD4252"/>
    <w:rsid w:val="00BD446C"/>
    <w:rsid w:val="00BD6B5C"/>
    <w:rsid w:val="00BD6C71"/>
    <w:rsid w:val="00BD6E35"/>
    <w:rsid w:val="00BD7001"/>
    <w:rsid w:val="00BD7923"/>
    <w:rsid w:val="00BE037B"/>
    <w:rsid w:val="00BE0B25"/>
    <w:rsid w:val="00BE2DC8"/>
    <w:rsid w:val="00BE316D"/>
    <w:rsid w:val="00BE34F8"/>
    <w:rsid w:val="00BE375B"/>
    <w:rsid w:val="00BE3C0D"/>
    <w:rsid w:val="00BE4805"/>
    <w:rsid w:val="00BE490E"/>
    <w:rsid w:val="00BE52AC"/>
    <w:rsid w:val="00BE58CB"/>
    <w:rsid w:val="00BE5A69"/>
    <w:rsid w:val="00BE5D4D"/>
    <w:rsid w:val="00BE65A8"/>
    <w:rsid w:val="00BE6EB0"/>
    <w:rsid w:val="00BE7400"/>
    <w:rsid w:val="00BF054A"/>
    <w:rsid w:val="00BF077A"/>
    <w:rsid w:val="00BF0A85"/>
    <w:rsid w:val="00BF1043"/>
    <w:rsid w:val="00BF1FC0"/>
    <w:rsid w:val="00BF25DC"/>
    <w:rsid w:val="00BF4631"/>
    <w:rsid w:val="00BF552E"/>
    <w:rsid w:val="00BF6E8F"/>
    <w:rsid w:val="00BF7498"/>
    <w:rsid w:val="00C00010"/>
    <w:rsid w:val="00C00407"/>
    <w:rsid w:val="00C0092D"/>
    <w:rsid w:val="00C01711"/>
    <w:rsid w:val="00C01B27"/>
    <w:rsid w:val="00C027FC"/>
    <w:rsid w:val="00C029E4"/>
    <w:rsid w:val="00C02E24"/>
    <w:rsid w:val="00C030B1"/>
    <w:rsid w:val="00C04A4B"/>
    <w:rsid w:val="00C04C51"/>
    <w:rsid w:val="00C051D0"/>
    <w:rsid w:val="00C0564A"/>
    <w:rsid w:val="00C056E6"/>
    <w:rsid w:val="00C05F6A"/>
    <w:rsid w:val="00C06F34"/>
    <w:rsid w:val="00C10EBA"/>
    <w:rsid w:val="00C10EC4"/>
    <w:rsid w:val="00C130AB"/>
    <w:rsid w:val="00C13B06"/>
    <w:rsid w:val="00C13D46"/>
    <w:rsid w:val="00C1487D"/>
    <w:rsid w:val="00C14DBB"/>
    <w:rsid w:val="00C15085"/>
    <w:rsid w:val="00C158D5"/>
    <w:rsid w:val="00C159CB"/>
    <w:rsid w:val="00C15E0E"/>
    <w:rsid w:val="00C1612A"/>
    <w:rsid w:val="00C16227"/>
    <w:rsid w:val="00C165C2"/>
    <w:rsid w:val="00C16F66"/>
    <w:rsid w:val="00C171BD"/>
    <w:rsid w:val="00C17757"/>
    <w:rsid w:val="00C1797F"/>
    <w:rsid w:val="00C17F39"/>
    <w:rsid w:val="00C202F2"/>
    <w:rsid w:val="00C203FE"/>
    <w:rsid w:val="00C21726"/>
    <w:rsid w:val="00C218EE"/>
    <w:rsid w:val="00C22473"/>
    <w:rsid w:val="00C22621"/>
    <w:rsid w:val="00C2432F"/>
    <w:rsid w:val="00C24D0E"/>
    <w:rsid w:val="00C24DD0"/>
    <w:rsid w:val="00C250D7"/>
    <w:rsid w:val="00C251BC"/>
    <w:rsid w:val="00C25D06"/>
    <w:rsid w:val="00C2606C"/>
    <w:rsid w:val="00C26BDD"/>
    <w:rsid w:val="00C27353"/>
    <w:rsid w:val="00C30EE8"/>
    <w:rsid w:val="00C32472"/>
    <w:rsid w:val="00C32621"/>
    <w:rsid w:val="00C32CB7"/>
    <w:rsid w:val="00C32F3B"/>
    <w:rsid w:val="00C32F75"/>
    <w:rsid w:val="00C335F6"/>
    <w:rsid w:val="00C33937"/>
    <w:rsid w:val="00C3577A"/>
    <w:rsid w:val="00C36074"/>
    <w:rsid w:val="00C37EB1"/>
    <w:rsid w:val="00C40B5B"/>
    <w:rsid w:val="00C42AB9"/>
    <w:rsid w:val="00C42F2F"/>
    <w:rsid w:val="00C43A91"/>
    <w:rsid w:val="00C43A9D"/>
    <w:rsid w:val="00C45C92"/>
    <w:rsid w:val="00C46E73"/>
    <w:rsid w:val="00C472FF"/>
    <w:rsid w:val="00C47981"/>
    <w:rsid w:val="00C50099"/>
    <w:rsid w:val="00C5010A"/>
    <w:rsid w:val="00C5063D"/>
    <w:rsid w:val="00C51169"/>
    <w:rsid w:val="00C514FE"/>
    <w:rsid w:val="00C524E8"/>
    <w:rsid w:val="00C5250C"/>
    <w:rsid w:val="00C52FA8"/>
    <w:rsid w:val="00C53B4D"/>
    <w:rsid w:val="00C562B5"/>
    <w:rsid w:val="00C5647E"/>
    <w:rsid w:val="00C60536"/>
    <w:rsid w:val="00C6171C"/>
    <w:rsid w:val="00C61EBC"/>
    <w:rsid w:val="00C62888"/>
    <w:rsid w:val="00C63879"/>
    <w:rsid w:val="00C63972"/>
    <w:rsid w:val="00C63AE6"/>
    <w:rsid w:val="00C63AEB"/>
    <w:rsid w:val="00C63BCB"/>
    <w:rsid w:val="00C644B8"/>
    <w:rsid w:val="00C64B4E"/>
    <w:rsid w:val="00C64C40"/>
    <w:rsid w:val="00C65577"/>
    <w:rsid w:val="00C655B1"/>
    <w:rsid w:val="00C65911"/>
    <w:rsid w:val="00C65ABF"/>
    <w:rsid w:val="00C65D68"/>
    <w:rsid w:val="00C66260"/>
    <w:rsid w:val="00C66C30"/>
    <w:rsid w:val="00C66DB8"/>
    <w:rsid w:val="00C70031"/>
    <w:rsid w:val="00C70FA4"/>
    <w:rsid w:val="00C7243D"/>
    <w:rsid w:val="00C7256E"/>
    <w:rsid w:val="00C72A87"/>
    <w:rsid w:val="00C72E8D"/>
    <w:rsid w:val="00C73039"/>
    <w:rsid w:val="00C73175"/>
    <w:rsid w:val="00C7445B"/>
    <w:rsid w:val="00C75572"/>
    <w:rsid w:val="00C76AE7"/>
    <w:rsid w:val="00C77489"/>
    <w:rsid w:val="00C7786C"/>
    <w:rsid w:val="00C7794E"/>
    <w:rsid w:val="00C77ACF"/>
    <w:rsid w:val="00C803C2"/>
    <w:rsid w:val="00C826E1"/>
    <w:rsid w:val="00C82A38"/>
    <w:rsid w:val="00C849E6"/>
    <w:rsid w:val="00C84D80"/>
    <w:rsid w:val="00C85242"/>
    <w:rsid w:val="00C85372"/>
    <w:rsid w:val="00C85537"/>
    <w:rsid w:val="00C85F8D"/>
    <w:rsid w:val="00C8616E"/>
    <w:rsid w:val="00C86E88"/>
    <w:rsid w:val="00C90AC9"/>
    <w:rsid w:val="00C91FBC"/>
    <w:rsid w:val="00C93419"/>
    <w:rsid w:val="00C93802"/>
    <w:rsid w:val="00C94653"/>
    <w:rsid w:val="00C9486E"/>
    <w:rsid w:val="00C949A5"/>
    <w:rsid w:val="00C949AB"/>
    <w:rsid w:val="00C9532F"/>
    <w:rsid w:val="00C953A9"/>
    <w:rsid w:val="00C959AA"/>
    <w:rsid w:val="00C96DF6"/>
    <w:rsid w:val="00C9733A"/>
    <w:rsid w:val="00C9745A"/>
    <w:rsid w:val="00CA064A"/>
    <w:rsid w:val="00CA08E4"/>
    <w:rsid w:val="00CA1185"/>
    <w:rsid w:val="00CA14C3"/>
    <w:rsid w:val="00CA1565"/>
    <w:rsid w:val="00CA169F"/>
    <w:rsid w:val="00CA1FAD"/>
    <w:rsid w:val="00CA3E5F"/>
    <w:rsid w:val="00CA4F11"/>
    <w:rsid w:val="00CA5A42"/>
    <w:rsid w:val="00CA649B"/>
    <w:rsid w:val="00CA6E31"/>
    <w:rsid w:val="00CA742C"/>
    <w:rsid w:val="00CA7B03"/>
    <w:rsid w:val="00CA7BA7"/>
    <w:rsid w:val="00CA7F08"/>
    <w:rsid w:val="00CB01BA"/>
    <w:rsid w:val="00CB027B"/>
    <w:rsid w:val="00CB0B2F"/>
    <w:rsid w:val="00CB1367"/>
    <w:rsid w:val="00CB1E67"/>
    <w:rsid w:val="00CB2901"/>
    <w:rsid w:val="00CB2A26"/>
    <w:rsid w:val="00CB4121"/>
    <w:rsid w:val="00CB42E9"/>
    <w:rsid w:val="00CB4E5B"/>
    <w:rsid w:val="00CB4F83"/>
    <w:rsid w:val="00CB5175"/>
    <w:rsid w:val="00CB522D"/>
    <w:rsid w:val="00CB5FF8"/>
    <w:rsid w:val="00CB64F2"/>
    <w:rsid w:val="00CB6521"/>
    <w:rsid w:val="00CB6C3F"/>
    <w:rsid w:val="00CB72EB"/>
    <w:rsid w:val="00CC07FC"/>
    <w:rsid w:val="00CC0B9C"/>
    <w:rsid w:val="00CC0EEB"/>
    <w:rsid w:val="00CC134C"/>
    <w:rsid w:val="00CC142B"/>
    <w:rsid w:val="00CC3A18"/>
    <w:rsid w:val="00CC4487"/>
    <w:rsid w:val="00CC5137"/>
    <w:rsid w:val="00CC5B14"/>
    <w:rsid w:val="00CC5C58"/>
    <w:rsid w:val="00CC63DD"/>
    <w:rsid w:val="00CC75FE"/>
    <w:rsid w:val="00CC7631"/>
    <w:rsid w:val="00CD04FC"/>
    <w:rsid w:val="00CD0BEE"/>
    <w:rsid w:val="00CD0C85"/>
    <w:rsid w:val="00CD0D5B"/>
    <w:rsid w:val="00CD0E34"/>
    <w:rsid w:val="00CD113E"/>
    <w:rsid w:val="00CD140D"/>
    <w:rsid w:val="00CD16DA"/>
    <w:rsid w:val="00CD16DE"/>
    <w:rsid w:val="00CD1E28"/>
    <w:rsid w:val="00CD30B3"/>
    <w:rsid w:val="00CD3487"/>
    <w:rsid w:val="00CD3584"/>
    <w:rsid w:val="00CD49B6"/>
    <w:rsid w:val="00CD58E0"/>
    <w:rsid w:val="00CD6614"/>
    <w:rsid w:val="00CD66EF"/>
    <w:rsid w:val="00CD67E6"/>
    <w:rsid w:val="00CD6E07"/>
    <w:rsid w:val="00CE0571"/>
    <w:rsid w:val="00CE06F5"/>
    <w:rsid w:val="00CE15F7"/>
    <w:rsid w:val="00CE1C67"/>
    <w:rsid w:val="00CE211A"/>
    <w:rsid w:val="00CE21FD"/>
    <w:rsid w:val="00CE2A75"/>
    <w:rsid w:val="00CE358D"/>
    <w:rsid w:val="00CE3CAE"/>
    <w:rsid w:val="00CE3D72"/>
    <w:rsid w:val="00CE4AC0"/>
    <w:rsid w:val="00CE4E17"/>
    <w:rsid w:val="00CE567A"/>
    <w:rsid w:val="00CE5805"/>
    <w:rsid w:val="00CE59D3"/>
    <w:rsid w:val="00CE6267"/>
    <w:rsid w:val="00CE630E"/>
    <w:rsid w:val="00CF014C"/>
    <w:rsid w:val="00CF121F"/>
    <w:rsid w:val="00CF1483"/>
    <w:rsid w:val="00CF1DB1"/>
    <w:rsid w:val="00CF2184"/>
    <w:rsid w:val="00CF2700"/>
    <w:rsid w:val="00CF4FBF"/>
    <w:rsid w:val="00CF6A7B"/>
    <w:rsid w:val="00CF6FAC"/>
    <w:rsid w:val="00D00D38"/>
    <w:rsid w:val="00D00D79"/>
    <w:rsid w:val="00D01569"/>
    <w:rsid w:val="00D01791"/>
    <w:rsid w:val="00D0261D"/>
    <w:rsid w:val="00D027C3"/>
    <w:rsid w:val="00D02A60"/>
    <w:rsid w:val="00D02D3D"/>
    <w:rsid w:val="00D0369B"/>
    <w:rsid w:val="00D04D9C"/>
    <w:rsid w:val="00D06C71"/>
    <w:rsid w:val="00D07A9C"/>
    <w:rsid w:val="00D07E71"/>
    <w:rsid w:val="00D104EA"/>
    <w:rsid w:val="00D109EB"/>
    <w:rsid w:val="00D10BD7"/>
    <w:rsid w:val="00D10E26"/>
    <w:rsid w:val="00D10EAD"/>
    <w:rsid w:val="00D10F66"/>
    <w:rsid w:val="00D11C2E"/>
    <w:rsid w:val="00D1214C"/>
    <w:rsid w:val="00D121F9"/>
    <w:rsid w:val="00D12DF5"/>
    <w:rsid w:val="00D1428C"/>
    <w:rsid w:val="00D153F9"/>
    <w:rsid w:val="00D15A5F"/>
    <w:rsid w:val="00D16599"/>
    <w:rsid w:val="00D165DF"/>
    <w:rsid w:val="00D16CF7"/>
    <w:rsid w:val="00D17198"/>
    <w:rsid w:val="00D17BBC"/>
    <w:rsid w:val="00D2018B"/>
    <w:rsid w:val="00D204AF"/>
    <w:rsid w:val="00D218EA"/>
    <w:rsid w:val="00D21C79"/>
    <w:rsid w:val="00D22AE7"/>
    <w:rsid w:val="00D22CFF"/>
    <w:rsid w:val="00D232EC"/>
    <w:rsid w:val="00D24DD8"/>
    <w:rsid w:val="00D2541C"/>
    <w:rsid w:val="00D266E0"/>
    <w:rsid w:val="00D26D1C"/>
    <w:rsid w:val="00D272BD"/>
    <w:rsid w:val="00D278CB"/>
    <w:rsid w:val="00D27D51"/>
    <w:rsid w:val="00D304C3"/>
    <w:rsid w:val="00D307FA"/>
    <w:rsid w:val="00D308F7"/>
    <w:rsid w:val="00D30CCE"/>
    <w:rsid w:val="00D32CA8"/>
    <w:rsid w:val="00D33300"/>
    <w:rsid w:val="00D34DFA"/>
    <w:rsid w:val="00D35180"/>
    <w:rsid w:val="00D35674"/>
    <w:rsid w:val="00D35E41"/>
    <w:rsid w:val="00D369FE"/>
    <w:rsid w:val="00D37721"/>
    <w:rsid w:val="00D37D78"/>
    <w:rsid w:val="00D37ED3"/>
    <w:rsid w:val="00D403B7"/>
    <w:rsid w:val="00D415D1"/>
    <w:rsid w:val="00D41621"/>
    <w:rsid w:val="00D41D63"/>
    <w:rsid w:val="00D42411"/>
    <w:rsid w:val="00D42508"/>
    <w:rsid w:val="00D4255E"/>
    <w:rsid w:val="00D4270C"/>
    <w:rsid w:val="00D4376D"/>
    <w:rsid w:val="00D45183"/>
    <w:rsid w:val="00D4628F"/>
    <w:rsid w:val="00D465FA"/>
    <w:rsid w:val="00D468C8"/>
    <w:rsid w:val="00D46B39"/>
    <w:rsid w:val="00D46C2E"/>
    <w:rsid w:val="00D47154"/>
    <w:rsid w:val="00D474D4"/>
    <w:rsid w:val="00D477D5"/>
    <w:rsid w:val="00D47943"/>
    <w:rsid w:val="00D47C4A"/>
    <w:rsid w:val="00D50480"/>
    <w:rsid w:val="00D52E0B"/>
    <w:rsid w:val="00D52E87"/>
    <w:rsid w:val="00D53422"/>
    <w:rsid w:val="00D53D49"/>
    <w:rsid w:val="00D53F18"/>
    <w:rsid w:val="00D54930"/>
    <w:rsid w:val="00D54D47"/>
    <w:rsid w:val="00D56EB4"/>
    <w:rsid w:val="00D60B2B"/>
    <w:rsid w:val="00D60C33"/>
    <w:rsid w:val="00D6121F"/>
    <w:rsid w:val="00D614C2"/>
    <w:rsid w:val="00D6209B"/>
    <w:rsid w:val="00D62ADE"/>
    <w:rsid w:val="00D62BFE"/>
    <w:rsid w:val="00D63D1F"/>
    <w:rsid w:val="00D63E06"/>
    <w:rsid w:val="00D64664"/>
    <w:rsid w:val="00D64763"/>
    <w:rsid w:val="00D647B5"/>
    <w:rsid w:val="00D65F5C"/>
    <w:rsid w:val="00D70854"/>
    <w:rsid w:val="00D70A69"/>
    <w:rsid w:val="00D70C72"/>
    <w:rsid w:val="00D70D46"/>
    <w:rsid w:val="00D71BF0"/>
    <w:rsid w:val="00D72A9D"/>
    <w:rsid w:val="00D72E1D"/>
    <w:rsid w:val="00D7306E"/>
    <w:rsid w:val="00D73267"/>
    <w:rsid w:val="00D736CB"/>
    <w:rsid w:val="00D7479A"/>
    <w:rsid w:val="00D74C2D"/>
    <w:rsid w:val="00D74C5E"/>
    <w:rsid w:val="00D75FCB"/>
    <w:rsid w:val="00D776A0"/>
    <w:rsid w:val="00D80359"/>
    <w:rsid w:val="00D809EB"/>
    <w:rsid w:val="00D81525"/>
    <w:rsid w:val="00D81A7B"/>
    <w:rsid w:val="00D82213"/>
    <w:rsid w:val="00D826E5"/>
    <w:rsid w:val="00D83FA7"/>
    <w:rsid w:val="00D856B1"/>
    <w:rsid w:val="00D86785"/>
    <w:rsid w:val="00D869F6"/>
    <w:rsid w:val="00D86D28"/>
    <w:rsid w:val="00D87C36"/>
    <w:rsid w:val="00D87C4C"/>
    <w:rsid w:val="00D9015E"/>
    <w:rsid w:val="00D91FE0"/>
    <w:rsid w:val="00D9287D"/>
    <w:rsid w:val="00D93448"/>
    <w:rsid w:val="00D9399A"/>
    <w:rsid w:val="00D93A78"/>
    <w:rsid w:val="00D95E5E"/>
    <w:rsid w:val="00D97FA3"/>
    <w:rsid w:val="00DA01F0"/>
    <w:rsid w:val="00DA1D16"/>
    <w:rsid w:val="00DA1E78"/>
    <w:rsid w:val="00DA258C"/>
    <w:rsid w:val="00DA27AB"/>
    <w:rsid w:val="00DA30DB"/>
    <w:rsid w:val="00DA3C68"/>
    <w:rsid w:val="00DA42E9"/>
    <w:rsid w:val="00DA4633"/>
    <w:rsid w:val="00DA47B9"/>
    <w:rsid w:val="00DA4F44"/>
    <w:rsid w:val="00DA6881"/>
    <w:rsid w:val="00DA6FAC"/>
    <w:rsid w:val="00DA7164"/>
    <w:rsid w:val="00DA7A25"/>
    <w:rsid w:val="00DA7F5E"/>
    <w:rsid w:val="00DB03E6"/>
    <w:rsid w:val="00DB079A"/>
    <w:rsid w:val="00DB1B1C"/>
    <w:rsid w:val="00DB1E80"/>
    <w:rsid w:val="00DB3398"/>
    <w:rsid w:val="00DB3B39"/>
    <w:rsid w:val="00DB3E4D"/>
    <w:rsid w:val="00DB401E"/>
    <w:rsid w:val="00DB432C"/>
    <w:rsid w:val="00DB4477"/>
    <w:rsid w:val="00DB4D5B"/>
    <w:rsid w:val="00DB505F"/>
    <w:rsid w:val="00DB50F6"/>
    <w:rsid w:val="00DB553A"/>
    <w:rsid w:val="00DB60BE"/>
    <w:rsid w:val="00DB649F"/>
    <w:rsid w:val="00DB6DCF"/>
    <w:rsid w:val="00DB6EAA"/>
    <w:rsid w:val="00DB6FC3"/>
    <w:rsid w:val="00DB70AF"/>
    <w:rsid w:val="00DB7731"/>
    <w:rsid w:val="00DB7FC3"/>
    <w:rsid w:val="00DC021C"/>
    <w:rsid w:val="00DC1DBC"/>
    <w:rsid w:val="00DC2153"/>
    <w:rsid w:val="00DC2AB7"/>
    <w:rsid w:val="00DC5C30"/>
    <w:rsid w:val="00DC6962"/>
    <w:rsid w:val="00DC6FAE"/>
    <w:rsid w:val="00DC7294"/>
    <w:rsid w:val="00DC77C7"/>
    <w:rsid w:val="00DD002B"/>
    <w:rsid w:val="00DD0A3E"/>
    <w:rsid w:val="00DD0F95"/>
    <w:rsid w:val="00DD1349"/>
    <w:rsid w:val="00DD13AF"/>
    <w:rsid w:val="00DD1C80"/>
    <w:rsid w:val="00DD2B42"/>
    <w:rsid w:val="00DD345D"/>
    <w:rsid w:val="00DD372C"/>
    <w:rsid w:val="00DD3C53"/>
    <w:rsid w:val="00DD4664"/>
    <w:rsid w:val="00DD4800"/>
    <w:rsid w:val="00DD5324"/>
    <w:rsid w:val="00DD5407"/>
    <w:rsid w:val="00DD6D1C"/>
    <w:rsid w:val="00DD7163"/>
    <w:rsid w:val="00DD7C70"/>
    <w:rsid w:val="00DE0BE0"/>
    <w:rsid w:val="00DE1B61"/>
    <w:rsid w:val="00DE2B23"/>
    <w:rsid w:val="00DE3D5C"/>
    <w:rsid w:val="00DE4455"/>
    <w:rsid w:val="00DE5055"/>
    <w:rsid w:val="00DE5CE1"/>
    <w:rsid w:val="00DE6636"/>
    <w:rsid w:val="00DE708E"/>
    <w:rsid w:val="00DE7D5B"/>
    <w:rsid w:val="00DE7DF5"/>
    <w:rsid w:val="00DF0A40"/>
    <w:rsid w:val="00DF0D95"/>
    <w:rsid w:val="00DF0F96"/>
    <w:rsid w:val="00DF115B"/>
    <w:rsid w:val="00DF2257"/>
    <w:rsid w:val="00DF24F9"/>
    <w:rsid w:val="00DF363D"/>
    <w:rsid w:val="00DF3D21"/>
    <w:rsid w:val="00DF3D30"/>
    <w:rsid w:val="00DF4F68"/>
    <w:rsid w:val="00DF53D7"/>
    <w:rsid w:val="00DF5F91"/>
    <w:rsid w:val="00DF683B"/>
    <w:rsid w:val="00E00C81"/>
    <w:rsid w:val="00E01342"/>
    <w:rsid w:val="00E024B5"/>
    <w:rsid w:val="00E0388E"/>
    <w:rsid w:val="00E03CFC"/>
    <w:rsid w:val="00E043E6"/>
    <w:rsid w:val="00E05AF2"/>
    <w:rsid w:val="00E05BD7"/>
    <w:rsid w:val="00E05FF0"/>
    <w:rsid w:val="00E060C0"/>
    <w:rsid w:val="00E068B4"/>
    <w:rsid w:val="00E07090"/>
    <w:rsid w:val="00E07F28"/>
    <w:rsid w:val="00E07FCB"/>
    <w:rsid w:val="00E10559"/>
    <w:rsid w:val="00E11810"/>
    <w:rsid w:val="00E1211B"/>
    <w:rsid w:val="00E12CC6"/>
    <w:rsid w:val="00E131E8"/>
    <w:rsid w:val="00E131EC"/>
    <w:rsid w:val="00E13F11"/>
    <w:rsid w:val="00E153CC"/>
    <w:rsid w:val="00E1576E"/>
    <w:rsid w:val="00E16314"/>
    <w:rsid w:val="00E17DEC"/>
    <w:rsid w:val="00E208AA"/>
    <w:rsid w:val="00E22B54"/>
    <w:rsid w:val="00E22F6E"/>
    <w:rsid w:val="00E231E8"/>
    <w:rsid w:val="00E24ACA"/>
    <w:rsid w:val="00E2502C"/>
    <w:rsid w:val="00E25801"/>
    <w:rsid w:val="00E26125"/>
    <w:rsid w:val="00E26FEA"/>
    <w:rsid w:val="00E271BB"/>
    <w:rsid w:val="00E27BBA"/>
    <w:rsid w:val="00E27FB7"/>
    <w:rsid w:val="00E302D4"/>
    <w:rsid w:val="00E3088D"/>
    <w:rsid w:val="00E30F71"/>
    <w:rsid w:val="00E3218F"/>
    <w:rsid w:val="00E326D6"/>
    <w:rsid w:val="00E3283F"/>
    <w:rsid w:val="00E33DB9"/>
    <w:rsid w:val="00E33E8E"/>
    <w:rsid w:val="00E33F73"/>
    <w:rsid w:val="00E3467F"/>
    <w:rsid w:val="00E35649"/>
    <w:rsid w:val="00E35F52"/>
    <w:rsid w:val="00E366EE"/>
    <w:rsid w:val="00E3694E"/>
    <w:rsid w:val="00E40E29"/>
    <w:rsid w:val="00E4121A"/>
    <w:rsid w:val="00E43163"/>
    <w:rsid w:val="00E44247"/>
    <w:rsid w:val="00E446A1"/>
    <w:rsid w:val="00E45B42"/>
    <w:rsid w:val="00E45D06"/>
    <w:rsid w:val="00E46F08"/>
    <w:rsid w:val="00E47918"/>
    <w:rsid w:val="00E47971"/>
    <w:rsid w:val="00E47EA5"/>
    <w:rsid w:val="00E53755"/>
    <w:rsid w:val="00E53A34"/>
    <w:rsid w:val="00E53C37"/>
    <w:rsid w:val="00E540E7"/>
    <w:rsid w:val="00E54483"/>
    <w:rsid w:val="00E54891"/>
    <w:rsid w:val="00E54DE3"/>
    <w:rsid w:val="00E555F9"/>
    <w:rsid w:val="00E564EE"/>
    <w:rsid w:val="00E56B94"/>
    <w:rsid w:val="00E575B4"/>
    <w:rsid w:val="00E57B84"/>
    <w:rsid w:val="00E57D9C"/>
    <w:rsid w:val="00E602DE"/>
    <w:rsid w:val="00E606EE"/>
    <w:rsid w:val="00E6132C"/>
    <w:rsid w:val="00E61C7C"/>
    <w:rsid w:val="00E6279C"/>
    <w:rsid w:val="00E62A27"/>
    <w:rsid w:val="00E638CA"/>
    <w:rsid w:val="00E64F90"/>
    <w:rsid w:val="00E656D6"/>
    <w:rsid w:val="00E66691"/>
    <w:rsid w:val="00E67A81"/>
    <w:rsid w:val="00E703F9"/>
    <w:rsid w:val="00E70A57"/>
    <w:rsid w:val="00E71C1D"/>
    <w:rsid w:val="00E71CEE"/>
    <w:rsid w:val="00E71E67"/>
    <w:rsid w:val="00E72882"/>
    <w:rsid w:val="00E72C6C"/>
    <w:rsid w:val="00E73238"/>
    <w:rsid w:val="00E737A7"/>
    <w:rsid w:val="00E73BF2"/>
    <w:rsid w:val="00E73C33"/>
    <w:rsid w:val="00E744E7"/>
    <w:rsid w:val="00E74BB4"/>
    <w:rsid w:val="00E75D49"/>
    <w:rsid w:val="00E76344"/>
    <w:rsid w:val="00E76DFB"/>
    <w:rsid w:val="00E76E21"/>
    <w:rsid w:val="00E77F8F"/>
    <w:rsid w:val="00E8080E"/>
    <w:rsid w:val="00E80A95"/>
    <w:rsid w:val="00E8124A"/>
    <w:rsid w:val="00E81707"/>
    <w:rsid w:val="00E81810"/>
    <w:rsid w:val="00E81C13"/>
    <w:rsid w:val="00E81D59"/>
    <w:rsid w:val="00E827B9"/>
    <w:rsid w:val="00E82EB2"/>
    <w:rsid w:val="00E8351B"/>
    <w:rsid w:val="00E83983"/>
    <w:rsid w:val="00E83A2D"/>
    <w:rsid w:val="00E83ABD"/>
    <w:rsid w:val="00E843F8"/>
    <w:rsid w:val="00E8452C"/>
    <w:rsid w:val="00E84760"/>
    <w:rsid w:val="00E8480F"/>
    <w:rsid w:val="00E84D90"/>
    <w:rsid w:val="00E84E61"/>
    <w:rsid w:val="00E85455"/>
    <w:rsid w:val="00E8545B"/>
    <w:rsid w:val="00E8589E"/>
    <w:rsid w:val="00E85A58"/>
    <w:rsid w:val="00E8604A"/>
    <w:rsid w:val="00E862BE"/>
    <w:rsid w:val="00E864E8"/>
    <w:rsid w:val="00E866CB"/>
    <w:rsid w:val="00E86CE2"/>
    <w:rsid w:val="00E87305"/>
    <w:rsid w:val="00E87D9D"/>
    <w:rsid w:val="00E92E40"/>
    <w:rsid w:val="00E93C56"/>
    <w:rsid w:val="00E941C9"/>
    <w:rsid w:val="00E946C0"/>
    <w:rsid w:val="00E94730"/>
    <w:rsid w:val="00E949B1"/>
    <w:rsid w:val="00E96843"/>
    <w:rsid w:val="00E97E5E"/>
    <w:rsid w:val="00EA024B"/>
    <w:rsid w:val="00EA03AA"/>
    <w:rsid w:val="00EA06A4"/>
    <w:rsid w:val="00EA0722"/>
    <w:rsid w:val="00EA24F8"/>
    <w:rsid w:val="00EA2942"/>
    <w:rsid w:val="00EA2B6E"/>
    <w:rsid w:val="00EA2CC7"/>
    <w:rsid w:val="00EA2D49"/>
    <w:rsid w:val="00EA2DDB"/>
    <w:rsid w:val="00EA2DF2"/>
    <w:rsid w:val="00EA38F9"/>
    <w:rsid w:val="00EA39A5"/>
    <w:rsid w:val="00EA4657"/>
    <w:rsid w:val="00EA46CA"/>
    <w:rsid w:val="00EA47D9"/>
    <w:rsid w:val="00EA4FE3"/>
    <w:rsid w:val="00EA5382"/>
    <w:rsid w:val="00EA5907"/>
    <w:rsid w:val="00EA5E67"/>
    <w:rsid w:val="00EA5F4E"/>
    <w:rsid w:val="00EA75BD"/>
    <w:rsid w:val="00EA7F97"/>
    <w:rsid w:val="00EB0322"/>
    <w:rsid w:val="00EB0499"/>
    <w:rsid w:val="00EB059F"/>
    <w:rsid w:val="00EB330A"/>
    <w:rsid w:val="00EB395A"/>
    <w:rsid w:val="00EB4ABD"/>
    <w:rsid w:val="00EB5295"/>
    <w:rsid w:val="00EB5F51"/>
    <w:rsid w:val="00EB7C09"/>
    <w:rsid w:val="00EC07C3"/>
    <w:rsid w:val="00EC1891"/>
    <w:rsid w:val="00EC1A16"/>
    <w:rsid w:val="00EC1B2B"/>
    <w:rsid w:val="00EC1C2F"/>
    <w:rsid w:val="00EC1CB2"/>
    <w:rsid w:val="00EC2720"/>
    <w:rsid w:val="00EC293D"/>
    <w:rsid w:val="00EC2D84"/>
    <w:rsid w:val="00EC2F63"/>
    <w:rsid w:val="00EC30E9"/>
    <w:rsid w:val="00EC3393"/>
    <w:rsid w:val="00EC4211"/>
    <w:rsid w:val="00EC4FAE"/>
    <w:rsid w:val="00EC5B80"/>
    <w:rsid w:val="00EC5D23"/>
    <w:rsid w:val="00EC5F1A"/>
    <w:rsid w:val="00EC6078"/>
    <w:rsid w:val="00EC6A37"/>
    <w:rsid w:val="00EC7344"/>
    <w:rsid w:val="00EC7A5E"/>
    <w:rsid w:val="00EC7E66"/>
    <w:rsid w:val="00ED09CE"/>
    <w:rsid w:val="00ED12A3"/>
    <w:rsid w:val="00ED1368"/>
    <w:rsid w:val="00ED1428"/>
    <w:rsid w:val="00ED1D3A"/>
    <w:rsid w:val="00ED1E35"/>
    <w:rsid w:val="00ED1EAE"/>
    <w:rsid w:val="00ED2443"/>
    <w:rsid w:val="00ED25F3"/>
    <w:rsid w:val="00ED2D5C"/>
    <w:rsid w:val="00ED3617"/>
    <w:rsid w:val="00ED3805"/>
    <w:rsid w:val="00ED392D"/>
    <w:rsid w:val="00ED3990"/>
    <w:rsid w:val="00ED5298"/>
    <w:rsid w:val="00ED6335"/>
    <w:rsid w:val="00ED645C"/>
    <w:rsid w:val="00ED745B"/>
    <w:rsid w:val="00ED7513"/>
    <w:rsid w:val="00ED7931"/>
    <w:rsid w:val="00EE0799"/>
    <w:rsid w:val="00EE0903"/>
    <w:rsid w:val="00EE0AA9"/>
    <w:rsid w:val="00EE0E10"/>
    <w:rsid w:val="00EE14F5"/>
    <w:rsid w:val="00EE174E"/>
    <w:rsid w:val="00EE2634"/>
    <w:rsid w:val="00EE29DC"/>
    <w:rsid w:val="00EE2F53"/>
    <w:rsid w:val="00EE2FB6"/>
    <w:rsid w:val="00EE33BC"/>
    <w:rsid w:val="00EE423E"/>
    <w:rsid w:val="00EE5454"/>
    <w:rsid w:val="00EE5501"/>
    <w:rsid w:val="00EE59EF"/>
    <w:rsid w:val="00EF2004"/>
    <w:rsid w:val="00EF2151"/>
    <w:rsid w:val="00EF2AB0"/>
    <w:rsid w:val="00EF2BC2"/>
    <w:rsid w:val="00EF46D3"/>
    <w:rsid w:val="00EF5D46"/>
    <w:rsid w:val="00EF6619"/>
    <w:rsid w:val="00EF7232"/>
    <w:rsid w:val="00EF764A"/>
    <w:rsid w:val="00EF77D7"/>
    <w:rsid w:val="00EF7C7C"/>
    <w:rsid w:val="00F009E1"/>
    <w:rsid w:val="00F014C2"/>
    <w:rsid w:val="00F01B42"/>
    <w:rsid w:val="00F01C46"/>
    <w:rsid w:val="00F03015"/>
    <w:rsid w:val="00F03F33"/>
    <w:rsid w:val="00F042D8"/>
    <w:rsid w:val="00F04329"/>
    <w:rsid w:val="00F04AC8"/>
    <w:rsid w:val="00F054E6"/>
    <w:rsid w:val="00F0571B"/>
    <w:rsid w:val="00F05A07"/>
    <w:rsid w:val="00F064DD"/>
    <w:rsid w:val="00F06A7E"/>
    <w:rsid w:val="00F06C4C"/>
    <w:rsid w:val="00F074AE"/>
    <w:rsid w:val="00F07A2E"/>
    <w:rsid w:val="00F112D7"/>
    <w:rsid w:val="00F114A0"/>
    <w:rsid w:val="00F11AFA"/>
    <w:rsid w:val="00F11D03"/>
    <w:rsid w:val="00F11F0A"/>
    <w:rsid w:val="00F13144"/>
    <w:rsid w:val="00F13B46"/>
    <w:rsid w:val="00F13BCB"/>
    <w:rsid w:val="00F14519"/>
    <w:rsid w:val="00F14826"/>
    <w:rsid w:val="00F15063"/>
    <w:rsid w:val="00F15974"/>
    <w:rsid w:val="00F1597A"/>
    <w:rsid w:val="00F15B99"/>
    <w:rsid w:val="00F15F67"/>
    <w:rsid w:val="00F16987"/>
    <w:rsid w:val="00F16A11"/>
    <w:rsid w:val="00F16B12"/>
    <w:rsid w:val="00F16E89"/>
    <w:rsid w:val="00F16F9E"/>
    <w:rsid w:val="00F176E9"/>
    <w:rsid w:val="00F17D62"/>
    <w:rsid w:val="00F2051A"/>
    <w:rsid w:val="00F20749"/>
    <w:rsid w:val="00F20CC6"/>
    <w:rsid w:val="00F221D0"/>
    <w:rsid w:val="00F22C4C"/>
    <w:rsid w:val="00F22C4D"/>
    <w:rsid w:val="00F23DAD"/>
    <w:rsid w:val="00F24552"/>
    <w:rsid w:val="00F246D6"/>
    <w:rsid w:val="00F24B4A"/>
    <w:rsid w:val="00F256A7"/>
    <w:rsid w:val="00F272DC"/>
    <w:rsid w:val="00F27338"/>
    <w:rsid w:val="00F27CBE"/>
    <w:rsid w:val="00F30109"/>
    <w:rsid w:val="00F3028F"/>
    <w:rsid w:val="00F304C8"/>
    <w:rsid w:val="00F30505"/>
    <w:rsid w:val="00F30F4C"/>
    <w:rsid w:val="00F32703"/>
    <w:rsid w:val="00F32CE0"/>
    <w:rsid w:val="00F32E54"/>
    <w:rsid w:val="00F33094"/>
    <w:rsid w:val="00F3394E"/>
    <w:rsid w:val="00F34ED3"/>
    <w:rsid w:val="00F36261"/>
    <w:rsid w:val="00F37328"/>
    <w:rsid w:val="00F40F2E"/>
    <w:rsid w:val="00F41819"/>
    <w:rsid w:val="00F42763"/>
    <w:rsid w:val="00F4315B"/>
    <w:rsid w:val="00F4319B"/>
    <w:rsid w:val="00F4333A"/>
    <w:rsid w:val="00F436E5"/>
    <w:rsid w:val="00F440EF"/>
    <w:rsid w:val="00F47454"/>
    <w:rsid w:val="00F474AB"/>
    <w:rsid w:val="00F478E0"/>
    <w:rsid w:val="00F519D6"/>
    <w:rsid w:val="00F52306"/>
    <w:rsid w:val="00F526D2"/>
    <w:rsid w:val="00F52718"/>
    <w:rsid w:val="00F52732"/>
    <w:rsid w:val="00F52A64"/>
    <w:rsid w:val="00F53117"/>
    <w:rsid w:val="00F534DE"/>
    <w:rsid w:val="00F54324"/>
    <w:rsid w:val="00F544F5"/>
    <w:rsid w:val="00F54B69"/>
    <w:rsid w:val="00F54ED6"/>
    <w:rsid w:val="00F55118"/>
    <w:rsid w:val="00F55608"/>
    <w:rsid w:val="00F55A99"/>
    <w:rsid w:val="00F5713C"/>
    <w:rsid w:val="00F57339"/>
    <w:rsid w:val="00F57C9B"/>
    <w:rsid w:val="00F60821"/>
    <w:rsid w:val="00F60D8F"/>
    <w:rsid w:val="00F61BE3"/>
    <w:rsid w:val="00F6206C"/>
    <w:rsid w:val="00F63617"/>
    <w:rsid w:val="00F6384B"/>
    <w:rsid w:val="00F65B09"/>
    <w:rsid w:val="00F66035"/>
    <w:rsid w:val="00F66058"/>
    <w:rsid w:val="00F66E5C"/>
    <w:rsid w:val="00F66E99"/>
    <w:rsid w:val="00F67C2B"/>
    <w:rsid w:val="00F7015A"/>
    <w:rsid w:val="00F7148F"/>
    <w:rsid w:val="00F71576"/>
    <w:rsid w:val="00F71853"/>
    <w:rsid w:val="00F7226F"/>
    <w:rsid w:val="00F72499"/>
    <w:rsid w:val="00F72FA5"/>
    <w:rsid w:val="00F756B3"/>
    <w:rsid w:val="00F76595"/>
    <w:rsid w:val="00F76E54"/>
    <w:rsid w:val="00F77BAF"/>
    <w:rsid w:val="00F80EEC"/>
    <w:rsid w:val="00F812BD"/>
    <w:rsid w:val="00F81AB5"/>
    <w:rsid w:val="00F81DE0"/>
    <w:rsid w:val="00F822E2"/>
    <w:rsid w:val="00F83C7D"/>
    <w:rsid w:val="00F83DDD"/>
    <w:rsid w:val="00F85389"/>
    <w:rsid w:val="00F85AFD"/>
    <w:rsid w:val="00F85C34"/>
    <w:rsid w:val="00F861E0"/>
    <w:rsid w:val="00F8649F"/>
    <w:rsid w:val="00F869F9"/>
    <w:rsid w:val="00F86E40"/>
    <w:rsid w:val="00F8732B"/>
    <w:rsid w:val="00F874C8"/>
    <w:rsid w:val="00F879F1"/>
    <w:rsid w:val="00F90343"/>
    <w:rsid w:val="00F904B3"/>
    <w:rsid w:val="00F9051D"/>
    <w:rsid w:val="00F905BD"/>
    <w:rsid w:val="00F917B8"/>
    <w:rsid w:val="00F91B78"/>
    <w:rsid w:val="00F92997"/>
    <w:rsid w:val="00F929C8"/>
    <w:rsid w:val="00F92C20"/>
    <w:rsid w:val="00F93DC1"/>
    <w:rsid w:val="00F940EB"/>
    <w:rsid w:val="00F9493D"/>
    <w:rsid w:val="00F94EAF"/>
    <w:rsid w:val="00F95476"/>
    <w:rsid w:val="00F95583"/>
    <w:rsid w:val="00F96075"/>
    <w:rsid w:val="00F962DF"/>
    <w:rsid w:val="00F96440"/>
    <w:rsid w:val="00F96C03"/>
    <w:rsid w:val="00F97A34"/>
    <w:rsid w:val="00FA03EA"/>
    <w:rsid w:val="00FA0417"/>
    <w:rsid w:val="00FA0C26"/>
    <w:rsid w:val="00FA1707"/>
    <w:rsid w:val="00FA19E8"/>
    <w:rsid w:val="00FA1A1B"/>
    <w:rsid w:val="00FA24F5"/>
    <w:rsid w:val="00FA3C32"/>
    <w:rsid w:val="00FA4B96"/>
    <w:rsid w:val="00FA50DD"/>
    <w:rsid w:val="00FA51CF"/>
    <w:rsid w:val="00FA5EE1"/>
    <w:rsid w:val="00FA6038"/>
    <w:rsid w:val="00FA636F"/>
    <w:rsid w:val="00FA6D24"/>
    <w:rsid w:val="00FA6EFA"/>
    <w:rsid w:val="00FB0E0E"/>
    <w:rsid w:val="00FB2780"/>
    <w:rsid w:val="00FB299A"/>
    <w:rsid w:val="00FB3A20"/>
    <w:rsid w:val="00FB3B69"/>
    <w:rsid w:val="00FB3C0B"/>
    <w:rsid w:val="00FB47CC"/>
    <w:rsid w:val="00FB48E9"/>
    <w:rsid w:val="00FB5E0A"/>
    <w:rsid w:val="00FB6554"/>
    <w:rsid w:val="00FB6889"/>
    <w:rsid w:val="00FB7303"/>
    <w:rsid w:val="00FC014D"/>
    <w:rsid w:val="00FC070C"/>
    <w:rsid w:val="00FC2405"/>
    <w:rsid w:val="00FC27E3"/>
    <w:rsid w:val="00FC2FC4"/>
    <w:rsid w:val="00FC3435"/>
    <w:rsid w:val="00FC3708"/>
    <w:rsid w:val="00FC3999"/>
    <w:rsid w:val="00FC3F2B"/>
    <w:rsid w:val="00FC4FA5"/>
    <w:rsid w:val="00FC5465"/>
    <w:rsid w:val="00FC55C7"/>
    <w:rsid w:val="00FC56B0"/>
    <w:rsid w:val="00FC5A59"/>
    <w:rsid w:val="00FC5C39"/>
    <w:rsid w:val="00FC6113"/>
    <w:rsid w:val="00FC68FC"/>
    <w:rsid w:val="00FC6F9C"/>
    <w:rsid w:val="00FC76A1"/>
    <w:rsid w:val="00FC77F0"/>
    <w:rsid w:val="00FD009E"/>
    <w:rsid w:val="00FD0264"/>
    <w:rsid w:val="00FD0847"/>
    <w:rsid w:val="00FD0F38"/>
    <w:rsid w:val="00FD13CE"/>
    <w:rsid w:val="00FD18A9"/>
    <w:rsid w:val="00FD22CE"/>
    <w:rsid w:val="00FD2FD7"/>
    <w:rsid w:val="00FD3714"/>
    <w:rsid w:val="00FD3AF2"/>
    <w:rsid w:val="00FD453F"/>
    <w:rsid w:val="00FD4769"/>
    <w:rsid w:val="00FD4DD1"/>
    <w:rsid w:val="00FD7436"/>
    <w:rsid w:val="00FD75ED"/>
    <w:rsid w:val="00FD7B4E"/>
    <w:rsid w:val="00FD7FBD"/>
    <w:rsid w:val="00FE01EF"/>
    <w:rsid w:val="00FE0638"/>
    <w:rsid w:val="00FE1311"/>
    <w:rsid w:val="00FE2EC7"/>
    <w:rsid w:val="00FE3ED1"/>
    <w:rsid w:val="00FE4354"/>
    <w:rsid w:val="00FE4DFC"/>
    <w:rsid w:val="00FE4FCA"/>
    <w:rsid w:val="00FE5662"/>
    <w:rsid w:val="00FE5CD4"/>
    <w:rsid w:val="00FE6198"/>
    <w:rsid w:val="00FE65A6"/>
    <w:rsid w:val="00FE66E1"/>
    <w:rsid w:val="00FE7F0B"/>
    <w:rsid w:val="00FF0889"/>
    <w:rsid w:val="00FF19D7"/>
    <w:rsid w:val="00FF203A"/>
    <w:rsid w:val="00FF27C2"/>
    <w:rsid w:val="00FF2A34"/>
    <w:rsid w:val="00FF41DB"/>
    <w:rsid w:val="00FF58D0"/>
    <w:rsid w:val="00FF5D95"/>
    <w:rsid w:val="00FF5E36"/>
    <w:rsid w:val="00FF6A79"/>
    <w:rsid w:val="00FF7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DD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486"/>
    <w:rPr>
      <w:sz w:val="24"/>
      <w:szCs w:val="24"/>
    </w:rPr>
  </w:style>
  <w:style w:type="paragraph" w:styleId="Nagwek1">
    <w:name w:val="heading 1"/>
    <w:basedOn w:val="Normalny"/>
    <w:link w:val="Nagwek1Znak"/>
    <w:uiPriority w:val="9"/>
    <w:qFormat/>
    <w:rsid w:val="007E044E"/>
    <w:pPr>
      <w:numPr>
        <w:numId w:val="20"/>
      </w:numPr>
      <w:spacing w:before="100" w:beforeAutospacing="1" w:after="100" w:afterAutospacing="1"/>
      <w:ind w:hanging="360"/>
      <w:outlineLvl w:val="0"/>
    </w:pPr>
    <w:rPr>
      <w:rFonts w:ascii="Arial" w:hAnsi="Arial"/>
      <w:b/>
      <w:bCs/>
      <w:kern w:val="36"/>
      <w:sz w:val="32"/>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C0486"/>
    <w:pPr>
      <w:tabs>
        <w:tab w:val="center" w:pos="4536"/>
        <w:tab w:val="right" w:pos="9072"/>
      </w:tabs>
    </w:pPr>
  </w:style>
  <w:style w:type="character" w:customStyle="1" w:styleId="NagwekZnak">
    <w:name w:val="Nagłówek Znak"/>
    <w:link w:val="Nagwek"/>
    <w:uiPriority w:val="99"/>
    <w:semiHidden/>
    <w:rPr>
      <w:sz w:val="24"/>
      <w:szCs w:val="24"/>
      <w:lang w:val="pl-PL" w:eastAsia="pl-PL"/>
    </w:rPr>
  </w:style>
  <w:style w:type="paragraph" w:styleId="Stopka">
    <w:name w:val="footer"/>
    <w:basedOn w:val="Normalny"/>
    <w:link w:val="StopkaZnak"/>
    <w:uiPriority w:val="99"/>
    <w:rsid w:val="006C0486"/>
    <w:pPr>
      <w:tabs>
        <w:tab w:val="center" w:pos="4536"/>
        <w:tab w:val="right" w:pos="9072"/>
      </w:tabs>
    </w:pPr>
  </w:style>
  <w:style w:type="character" w:customStyle="1" w:styleId="StopkaZnak">
    <w:name w:val="Stopka Znak"/>
    <w:link w:val="Stopka"/>
    <w:uiPriority w:val="99"/>
    <w:semiHidden/>
    <w:rPr>
      <w:sz w:val="24"/>
      <w:szCs w:val="24"/>
      <w:lang w:val="pl-PL" w:eastAsia="pl-PL"/>
    </w:rPr>
  </w:style>
  <w:style w:type="character" w:styleId="Numerstrony">
    <w:name w:val="page number"/>
    <w:uiPriority w:val="99"/>
    <w:rsid w:val="006C0486"/>
    <w:rPr>
      <w:rFonts w:cs="Times New Roman"/>
    </w:rPr>
  </w:style>
  <w:style w:type="paragraph" w:styleId="Tekstpodstawowy">
    <w:name w:val="Body Text"/>
    <w:basedOn w:val="Normalny"/>
    <w:link w:val="TekstpodstawowyZnak"/>
    <w:uiPriority w:val="99"/>
    <w:rsid w:val="006C0486"/>
    <w:pPr>
      <w:spacing w:line="360" w:lineRule="auto"/>
      <w:jc w:val="both"/>
    </w:pPr>
    <w:rPr>
      <w:szCs w:val="20"/>
      <w:lang w:val="x-none" w:eastAsia="en-US"/>
    </w:rPr>
  </w:style>
  <w:style w:type="character" w:customStyle="1" w:styleId="TekstpodstawowyZnak">
    <w:name w:val="Tekst podstawowy Znak"/>
    <w:link w:val="Tekstpodstawowy"/>
    <w:uiPriority w:val="99"/>
    <w:locked/>
    <w:rsid w:val="002C53E0"/>
    <w:rPr>
      <w:rFonts w:cs="Times New Roman"/>
      <w:sz w:val="24"/>
      <w:lang w:val="x-none" w:eastAsia="en-US"/>
    </w:rPr>
  </w:style>
  <w:style w:type="character" w:styleId="Hipercze">
    <w:name w:val="Hyperlink"/>
    <w:uiPriority w:val="99"/>
    <w:rsid w:val="006C0486"/>
    <w:rPr>
      <w:rFonts w:cs="Times New Roman"/>
      <w:color w:val="0000FF"/>
      <w:u w:val="single"/>
    </w:rPr>
  </w:style>
  <w:style w:type="character" w:styleId="Pogrubienie">
    <w:name w:val="Strong"/>
    <w:uiPriority w:val="22"/>
    <w:qFormat/>
    <w:rsid w:val="006C0486"/>
    <w:rPr>
      <w:rFonts w:cs="Times New Roman"/>
      <w:b/>
      <w:bCs/>
    </w:rPr>
  </w:style>
  <w:style w:type="paragraph" w:styleId="Tekstpodstawowywcity">
    <w:name w:val="Body Text Indent"/>
    <w:basedOn w:val="Normalny"/>
    <w:link w:val="TekstpodstawowywcityZnak"/>
    <w:uiPriority w:val="99"/>
    <w:rsid w:val="006C0486"/>
    <w:pPr>
      <w:spacing w:line="360" w:lineRule="auto"/>
      <w:ind w:firstLine="426"/>
      <w:jc w:val="both"/>
    </w:pPr>
  </w:style>
  <w:style w:type="character" w:customStyle="1" w:styleId="TekstpodstawowywcityZnak">
    <w:name w:val="Tekst podstawowy wcięty Znak"/>
    <w:link w:val="Tekstpodstawowywcity"/>
    <w:uiPriority w:val="99"/>
    <w:semiHidden/>
    <w:rPr>
      <w:sz w:val="24"/>
      <w:szCs w:val="24"/>
      <w:lang w:val="pl-PL" w:eastAsia="pl-PL"/>
    </w:rPr>
  </w:style>
  <w:style w:type="paragraph" w:customStyle="1" w:styleId="Plandokumentu">
    <w:name w:val="Plan dokumentu"/>
    <w:basedOn w:val="Normalny"/>
    <w:link w:val="PlandokumentuZnak"/>
    <w:uiPriority w:val="99"/>
    <w:semiHidden/>
    <w:rsid w:val="006C0486"/>
    <w:pPr>
      <w:shd w:val="clear" w:color="auto" w:fill="000080"/>
    </w:pPr>
    <w:rPr>
      <w:rFonts w:ascii="Tahoma" w:hAnsi="Tahoma"/>
      <w:sz w:val="16"/>
      <w:szCs w:val="16"/>
    </w:rPr>
  </w:style>
  <w:style w:type="character" w:customStyle="1" w:styleId="PlandokumentuZnak">
    <w:name w:val="Plan dokumentu Znak"/>
    <w:link w:val="Plandokumentu"/>
    <w:uiPriority w:val="99"/>
    <w:semiHidden/>
    <w:rPr>
      <w:rFonts w:ascii="Tahoma" w:hAnsi="Tahoma" w:cs="Tahoma"/>
      <w:sz w:val="16"/>
      <w:szCs w:val="16"/>
      <w:lang w:val="pl-PL" w:eastAsia="pl-PL"/>
    </w:rPr>
  </w:style>
  <w:style w:type="paragraph" w:styleId="Tekstprzypisukocowego">
    <w:name w:val="endnote text"/>
    <w:basedOn w:val="Normalny"/>
    <w:link w:val="TekstprzypisukocowegoZnak"/>
    <w:uiPriority w:val="99"/>
    <w:semiHidden/>
    <w:rsid w:val="00A45432"/>
    <w:rPr>
      <w:sz w:val="20"/>
      <w:szCs w:val="20"/>
    </w:rPr>
  </w:style>
  <w:style w:type="character" w:customStyle="1" w:styleId="TekstprzypisukocowegoZnak">
    <w:name w:val="Tekst przypisu końcowego Znak"/>
    <w:link w:val="Tekstprzypisukocowego"/>
    <w:uiPriority w:val="99"/>
    <w:semiHidden/>
    <w:rPr>
      <w:lang w:val="pl-PL" w:eastAsia="pl-PL"/>
    </w:rPr>
  </w:style>
  <w:style w:type="character" w:styleId="Odwoanieprzypisukocowego">
    <w:name w:val="endnote reference"/>
    <w:uiPriority w:val="99"/>
    <w:semiHidden/>
    <w:rsid w:val="00A45432"/>
    <w:rPr>
      <w:rFonts w:cs="Times New Roman"/>
      <w:vertAlign w:val="superscript"/>
    </w:rPr>
  </w:style>
  <w:style w:type="paragraph" w:styleId="Tekstdymka">
    <w:name w:val="Balloon Text"/>
    <w:basedOn w:val="Normalny"/>
    <w:link w:val="TekstdymkaZnak"/>
    <w:uiPriority w:val="99"/>
    <w:semiHidden/>
    <w:rsid w:val="002D4770"/>
    <w:rPr>
      <w:rFonts w:ascii="Tahoma" w:hAnsi="Tahoma"/>
      <w:sz w:val="16"/>
      <w:szCs w:val="16"/>
    </w:rPr>
  </w:style>
  <w:style w:type="character" w:customStyle="1" w:styleId="TekstdymkaZnak">
    <w:name w:val="Tekst dymka Znak"/>
    <w:link w:val="Tekstdymka"/>
    <w:uiPriority w:val="99"/>
    <w:semiHidden/>
    <w:rPr>
      <w:rFonts w:ascii="Tahoma" w:hAnsi="Tahoma" w:cs="Tahoma"/>
      <w:sz w:val="16"/>
      <w:szCs w:val="16"/>
      <w:lang w:val="pl-PL" w:eastAsia="pl-PL"/>
    </w:rPr>
  </w:style>
  <w:style w:type="paragraph" w:styleId="Tytu">
    <w:name w:val="Title"/>
    <w:basedOn w:val="Normalny"/>
    <w:next w:val="Normalny"/>
    <w:link w:val="TytuZnak"/>
    <w:uiPriority w:val="10"/>
    <w:qFormat/>
    <w:rsid w:val="002C53E0"/>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locked/>
    <w:rsid w:val="002C53E0"/>
    <w:rPr>
      <w:rFonts w:ascii="Cambria" w:hAnsi="Cambria" w:cs="Times New Roman"/>
      <w:b/>
      <w:bCs/>
      <w:kern w:val="28"/>
      <w:sz w:val="32"/>
      <w:szCs w:val="32"/>
    </w:rPr>
  </w:style>
  <w:style w:type="paragraph" w:styleId="Tekstpodstawowyzwciciem">
    <w:name w:val="Body Text First Indent"/>
    <w:basedOn w:val="Tekstpodstawowy"/>
    <w:link w:val="TekstpodstawowyzwciciemZnak"/>
    <w:uiPriority w:val="99"/>
    <w:rsid w:val="002C53E0"/>
    <w:pPr>
      <w:spacing w:after="120" w:line="240" w:lineRule="auto"/>
      <w:ind w:firstLine="210"/>
      <w:jc w:val="left"/>
    </w:pPr>
    <w:rPr>
      <w:szCs w:val="24"/>
      <w:lang w:eastAsia="pl-PL"/>
    </w:rPr>
  </w:style>
  <w:style w:type="character" w:customStyle="1" w:styleId="TekstpodstawowyzwciciemZnak">
    <w:name w:val="Tekst podstawowy z wcięciem Znak"/>
    <w:basedOn w:val="TekstpodstawowyZnak"/>
    <w:link w:val="Tekstpodstawowyzwciciem"/>
    <w:uiPriority w:val="99"/>
    <w:locked/>
    <w:rsid w:val="002C53E0"/>
    <w:rPr>
      <w:rFonts w:cs="Times New Roman"/>
      <w:sz w:val="24"/>
      <w:lang w:val="x-none" w:eastAsia="en-US"/>
    </w:rPr>
  </w:style>
  <w:style w:type="paragraph" w:styleId="Listapunktowana">
    <w:name w:val="List Bullet"/>
    <w:basedOn w:val="Normalny"/>
    <w:uiPriority w:val="99"/>
    <w:rsid w:val="00C5010A"/>
    <w:pPr>
      <w:numPr>
        <w:numId w:val="7"/>
      </w:numPr>
      <w:contextualSpacing/>
    </w:pPr>
  </w:style>
  <w:style w:type="character" w:customStyle="1" w:styleId="Nagwek1Znak">
    <w:name w:val="Nagłówek 1 Znak"/>
    <w:link w:val="Nagwek1"/>
    <w:uiPriority w:val="9"/>
    <w:rsid w:val="007E044E"/>
    <w:rPr>
      <w:rFonts w:ascii="Arial" w:hAnsi="Arial"/>
      <w:b/>
      <w:bCs/>
      <w:kern w:val="36"/>
      <w:sz w:val="32"/>
      <w:szCs w:val="48"/>
      <w:lang w:val="x-none" w:eastAsia="x-none"/>
    </w:rPr>
  </w:style>
  <w:style w:type="paragraph" w:styleId="NormalnyWeb">
    <w:name w:val="Normal (Web)"/>
    <w:basedOn w:val="Normalny"/>
    <w:uiPriority w:val="99"/>
    <w:unhideWhenUsed/>
    <w:rsid w:val="0042256C"/>
    <w:pPr>
      <w:spacing w:before="100" w:beforeAutospacing="1" w:after="100" w:afterAutospacing="1"/>
    </w:pPr>
    <w:rPr>
      <w:lang w:val="en-GB" w:eastAsia="en-GB"/>
    </w:rPr>
  </w:style>
  <w:style w:type="character" w:styleId="Odwoaniedokomentarza">
    <w:name w:val="annotation reference"/>
    <w:rsid w:val="00475DB8"/>
    <w:rPr>
      <w:sz w:val="16"/>
      <w:szCs w:val="16"/>
    </w:rPr>
  </w:style>
  <w:style w:type="paragraph" w:styleId="Tekstkomentarza">
    <w:name w:val="annotation text"/>
    <w:basedOn w:val="Normalny"/>
    <w:link w:val="TekstkomentarzaZnak"/>
    <w:rsid w:val="00475DB8"/>
    <w:rPr>
      <w:sz w:val="20"/>
      <w:szCs w:val="20"/>
    </w:rPr>
  </w:style>
  <w:style w:type="character" w:customStyle="1" w:styleId="TekstkomentarzaZnak">
    <w:name w:val="Tekst komentarza Znak"/>
    <w:link w:val="Tekstkomentarza"/>
    <w:rsid w:val="00475DB8"/>
    <w:rPr>
      <w:lang w:val="pl-PL" w:eastAsia="pl-PL"/>
    </w:rPr>
  </w:style>
  <w:style w:type="paragraph" w:styleId="Tematkomentarza">
    <w:name w:val="annotation subject"/>
    <w:basedOn w:val="Tekstkomentarza"/>
    <w:next w:val="Tekstkomentarza"/>
    <w:link w:val="TematkomentarzaZnak"/>
    <w:rsid w:val="00475DB8"/>
    <w:rPr>
      <w:b/>
      <w:bCs/>
    </w:rPr>
  </w:style>
  <w:style w:type="character" w:customStyle="1" w:styleId="TematkomentarzaZnak">
    <w:name w:val="Temat komentarza Znak"/>
    <w:link w:val="Tematkomentarza"/>
    <w:rsid w:val="00475DB8"/>
    <w:rPr>
      <w:b/>
      <w:bCs/>
      <w:lang w:val="pl-PL" w:eastAsia="pl-PL"/>
    </w:rPr>
  </w:style>
  <w:style w:type="paragraph" w:styleId="Tekstpodstawowywcity3">
    <w:name w:val="Body Text Indent 3"/>
    <w:basedOn w:val="Normalny"/>
    <w:link w:val="Tekstpodstawowywcity3Znak"/>
    <w:rsid w:val="007215E8"/>
    <w:pPr>
      <w:spacing w:after="120"/>
      <w:ind w:left="283"/>
    </w:pPr>
    <w:rPr>
      <w:sz w:val="16"/>
      <w:szCs w:val="16"/>
      <w:lang w:val="x-none" w:eastAsia="x-none"/>
    </w:rPr>
  </w:style>
  <w:style w:type="character" w:customStyle="1" w:styleId="Tekstpodstawowywcity3Znak">
    <w:name w:val="Tekst podstawowy wcięty 3 Znak"/>
    <w:link w:val="Tekstpodstawowywcity3"/>
    <w:rsid w:val="007215E8"/>
    <w:rPr>
      <w:sz w:val="16"/>
      <w:szCs w:val="16"/>
    </w:rPr>
  </w:style>
  <w:style w:type="character" w:customStyle="1" w:styleId="Nierozpoznanawzmianka1">
    <w:name w:val="Nierozpoznana wzmianka1"/>
    <w:basedOn w:val="Domylnaczcionkaakapitu"/>
    <w:uiPriority w:val="99"/>
    <w:semiHidden/>
    <w:unhideWhenUsed/>
    <w:rsid w:val="00370298"/>
    <w:rPr>
      <w:color w:val="808080"/>
      <w:shd w:val="clear" w:color="auto" w:fill="E6E6E6"/>
    </w:rPr>
  </w:style>
  <w:style w:type="paragraph" w:styleId="Tekstprzypisudolnego">
    <w:name w:val="footnote text"/>
    <w:basedOn w:val="Normalny"/>
    <w:link w:val="TekstprzypisudolnegoZnak"/>
    <w:rsid w:val="00D64763"/>
    <w:rPr>
      <w:sz w:val="20"/>
      <w:szCs w:val="20"/>
    </w:rPr>
  </w:style>
  <w:style w:type="character" w:customStyle="1" w:styleId="TekstprzypisudolnegoZnak">
    <w:name w:val="Tekst przypisu dolnego Znak"/>
    <w:basedOn w:val="Domylnaczcionkaakapitu"/>
    <w:link w:val="Tekstprzypisudolnego"/>
    <w:rsid w:val="00D64763"/>
  </w:style>
  <w:style w:type="character" w:styleId="Odwoanieprzypisudolnego">
    <w:name w:val="footnote reference"/>
    <w:basedOn w:val="Domylnaczcionkaakapitu"/>
    <w:rsid w:val="00D64763"/>
    <w:rPr>
      <w:vertAlign w:val="superscript"/>
    </w:rPr>
  </w:style>
  <w:style w:type="table" w:styleId="Tabela-Siatka">
    <w:name w:val="Table Grid"/>
    <w:basedOn w:val="Standardowy"/>
    <w:rsid w:val="0085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07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486"/>
    <w:rPr>
      <w:sz w:val="24"/>
      <w:szCs w:val="24"/>
    </w:rPr>
  </w:style>
  <w:style w:type="paragraph" w:styleId="Nagwek1">
    <w:name w:val="heading 1"/>
    <w:basedOn w:val="Normalny"/>
    <w:link w:val="Nagwek1Znak"/>
    <w:uiPriority w:val="9"/>
    <w:qFormat/>
    <w:rsid w:val="007E044E"/>
    <w:pPr>
      <w:numPr>
        <w:numId w:val="20"/>
      </w:numPr>
      <w:spacing w:before="100" w:beforeAutospacing="1" w:after="100" w:afterAutospacing="1"/>
      <w:ind w:hanging="360"/>
      <w:outlineLvl w:val="0"/>
    </w:pPr>
    <w:rPr>
      <w:rFonts w:ascii="Arial" w:hAnsi="Arial"/>
      <w:b/>
      <w:bCs/>
      <w:kern w:val="36"/>
      <w:sz w:val="32"/>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C0486"/>
    <w:pPr>
      <w:tabs>
        <w:tab w:val="center" w:pos="4536"/>
        <w:tab w:val="right" w:pos="9072"/>
      </w:tabs>
    </w:pPr>
  </w:style>
  <w:style w:type="character" w:customStyle="1" w:styleId="NagwekZnak">
    <w:name w:val="Nagłówek Znak"/>
    <w:link w:val="Nagwek"/>
    <w:uiPriority w:val="99"/>
    <w:semiHidden/>
    <w:rPr>
      <w:sz w:val="24"/>
      <w:szCs w:val="24"/>
      <w:lang w:val="pl-PL" w:eastAsia="pl-PL"/>
    </w:rPr>
  </w:style>
  <w:style w:type="paragraph" w:styleId="Stopka">
    <w:name w:val="footer"/>
    <w:basedOn w:val="Normalny"/>
    <w:link w:val="StopkaZnak"/>
    <w:uiPriority w:val="99"/>
    <w:rsid w:val="006C0486"/>
    <w:pPr>
      <w:tabs>
        <w:tab w:val="center" w:pos="4536"/>
        <w:tab w:val="right" w:pos="9072"/>
      </w:tabs>
    </w:pPr>
  </w:style>
  <w:style w:type="character" w:customStyle="1" w:styleId="StopkaZnak">
    <w:name w:val="Stopka Znak"/>
    <w:link w:val="Stopka"/>
    <w:uiPriority w:val="99"/>
    <w:semiHidden/>
    <w:rPr>
      <w:sz w:val="24"/>
      <w:szCs w:val="24"/>
      <w:lang w:val="pl-PL" w:eastAsia="pl-PL"/>
    </w:rPr>
  </w:style>
  <w:style w:type="character" w:styleId="Numerstrony">
    <w:name w:val="page number"/>
    <w:uiPriority w:val="99"/>
    <w:rsid w:val="006C0486"/>
    <w:rPr>
      <w:rFonts w:cs="Times New Roman"/>
    </w:rPr>
  </w:style>
  <w:style w:type="paragraph" w:styleId="Tekstpodstawowy">
    <w:name w:val="Body Text"/>
    <w:basedOn w:val="Normalny"/>
    <w:link w:val="TekstpodstawowyZnak"/>
    <w:uiPriority w:val="99"/>
    <w:rsid w:val="006C0486"/>
    <w:pPr>
      <w:spacing w:line="360" w:lineRule="auto"/>
      <w:jc w:val="both"/>
    </w:pPr>
    <w:rPr>
      <w:szCs w:val="20"/>
      <w:lang w:val="x-none" w:eastAsia="en-US"/>
    </w:rPr>
  </w:style>
  <w:style w:type="character" w:customStyle="1" w:styleId="TekstpodstawowyZnak">
    <w:name w:val="Tekst podstawowy Znak"/>
    <w:link w:val="Tekstpodstawowy"/>
    <w:uiPriority w:val="99"/>
    <w:locked/>
    <w:rsid w:val="002C53E0"/>
    <w:rPr>
      <w:rFonts w:cs="Times New Roman"/>
      <w:sz w:val="24"/>
      <w:lang w:val="x-none" w:eastAsia="en-US"/>
    </w:rPr>
  </w:style>
  <w:style w:type="character" w:styleId="Hipercze">
    <w:name w:val="Hyperlink"/>
    <w:uiPriority w:val="99"/>
    <w:rsid w:val="006C0486"/>
    <w:rPr>
      <w:rFonts w:cs="Times New Roman"/>
      <w:color w:val="0000FF"/>
      <w:u w:val="single"/>
    </w:rPr>
  </w:style>
  <w:style w:type="character" w:styleId="Pogrubienie">
    <w:name w:val="Strong"/>
    <w:uiPriority w:val="22"/>
    <w:qFormat/>
    <w:rsid w:val="006C0486"/>
    <w:rPr>
      <w:rFonts w:cs="Times New Roman"/>
      <w:b/>
      <w:bCs/>
    </w:rPr>
  </w:style>
  <w:style w:type="paragraph" w:styleId="Tekstpodstawowywcity">
    <w:name w:val="Body Text Indent"/>
    <w:basedOn w:val="Normalny"/>
    <w:link w:val="TekstpodstawowywcityZnak"/>
    <w:uiPriority w:val="99"/>
    <w:rsid w:val="006C0486"/>
    <w:pPr>
      <w:spacing w:line="360" w:lineRule="auto"/>
      <w:ind w:firstLine="426"/>
      <w:jc w:val="both"/>
    </w:pPr>
  </w:style>
  <w:style w:type="character" w:customStyle="1" w:styleId="TekstpodstawowywcityZnak">
    <w:name w:val="Tekst podstawowy wcięty Znak"/>
    <w:link w:val="Tekstpodstawowywcity"/>
    <w:uiPriority w:val="99"/>
    <w:semiHidden/>
    <w:rPr>
      <w:sz w:val="24"/>
      <w:szCs w:val="24"/>
      <w:lang w:val="pl-PL" w:eastAsia="pl-PL"/>
    </w:rPr>
  </w:style>
  <w:style w:type="paragraph" w:customStyle="1" w:styleId="Plandokumentu">
    <w:name w:val="Plan dokumentu"/>
    <w:basedOn w:val="Normalny"/>
    <w:link w:val="PlandokumentuZnak"/>
    <w:uiPriority w:val="99"/>
    <w:semiHidden/>
    <w:rsid w:val="006C0486"/>
    <w:pPr>
      <w:shd w:val="clear" w:color="auto" w:fill="000080"/>
    </w:pPr>
    <w:rPr>
      <w:rFonts w:ascii="Tahoma" w:hAnsi="Tahoma"/>
      <w:sz w:val="16"/>
      <w:szCs w:val="16"/>
    </w:rPr>
  </w:style>
  <w:style w:type="character" w:customStyle="1" w:styleId="PlandokumentuZnak">
    <w:name w:val="Plan dokumentu Znak"/>
    <w:link w:val="Plandokumentu"/>
    <w:uiPriority w:val="99"/>
    <w:semiHidden/>
    <w:rPr>
      <w:rFonts w:ascii="Tahoma" w:hAnsi="Tahoma" w:cs="Tahoma"/>
      <w:sz w:val="16"/>
      <w:szCs w:val="16"/>
      <w:lang w:val="pl-PL" w:eastAsia="pl-PL"/>
    </w:rPr>
  </w:style>
  <w:style w:type="paragraph" w:styleId="Tekstprzypisukocowego">
    <w:name w:val="endnote text"/>
    <w:basedOn w:val="Normalny"/>
    <w:link w:val="TekstprzypisukocowegoZnak"/>
    <w:uiPriority w:val="99"/>
    <w:semiHidden/>
    <w:rsid w:val="00A45432"/>
    <w:rPr>
      <w:sz w:val="20"/>
      <w:szCs w:val="20"/>
    </w:rPr>
  </w:style>
  <w:style w:type="character" w:customStyle="1" w:styleId="TekstprzypisukocowegoZnak">
    <w:name w:val="Tekst przypisu końcowego Znak"/>
    <w:link w:val="Tekstprzypisukocowego"/>
    <w:uiPriority w:val="99"/>
    <w:semiHidden/>
    <w:rPr>
      <w:lang w:val="pl-PL" w:eastAsia="pl-PL"/>
    </w:rPr>
  </w:style>
  <w:style w:type="character" w:styleId="Odwoanieprzypisukocowego">
    <w:name w:val="endnote reference"/>
    <w:uiPriority w:val="99"/>
    <w:semiHidden/>
    <w:rsid w:val="00A45432"/>
    <w:rPr>
      <w:rFonts w:cs="Times New Roman"/>
      <w:vertAlign w:val="superscript"/>
    </w:rPr>
  </w:style>
  <w:style w:type="paragraph" w:styleId="Tekstdymka">
    <w:name w:val="Balloon Text"/>
    <w:basedOn w:val="Normalny"/>
    <w:link w:val="TekstdymkaZnak"/>
    <w:uiPriority w:val="99"/>
    <w:semiHidden/>
    <w:rsid w:val="002D4770"/>
    <w:rPr>
      <w:rFonts w:ascii="Tahoma" w:hAnsi="Tahoma"/>
      <w:sz w:val="16"/>
      <w:szCs w:val="16"/>
    </w:rPr>
  </w:style>
  <w:style w:type="character" w:customStyle="1" w:styleId="TekstdymkaZnak">
    <w:name w:val="Tekst dymka Znak"/>
    <w:link w:val="Tekstdymka"/>
    <w:uiPriority w:val="99"/>
    <w:semiHidden/>
    <w:rPr>
      <w:rFonts w:ascii="Tahoma" w:hAnsi="Tahoma" w:cs="Tahoma"/>
      <w:sz w:val="16"/>
      <w:szCs w:val="16"/>
      <w:lang w:val="pl-PL" w:eastAsia="pl-PL"/>
    </w:rPr>
  </w:style>
  <w:style w:type="paragraph" w:styleId="Tytu">
    <w:name w:val="Title"/>
    <w:basedOn w:val="Normalny"/>
    <w:next w:val="Normalny"/>
    <w:link w:val="TytuZnak"/>
    <w:uiPriority w:val="10"/>
    <w:qFormat/>
    <w:rsid w:val="002C53E0"/>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locked/>
    <w:rsid w:val="002C53E0"/>
    <w:rPr>
      <w:rFonts w:ascii="Cambria" w:hAnsi="Cambria" w:cs="Times New Roman"/>
      <w:b/>
      <w:bCs/>
      <w:kern w:val="28"/>
      <w:sz w:val="32"/>
      <w:szCs w:val="32"/>
    </w:rPr>
  </w:style>
  <w:style w:type="paragraph" w:styleId="Tekstpodstawowyzwciciem">
    <w:name w:val="Body Text First Indent"/>
    <w:basedOn w:val="Tekstpodstawowy"/>
    <w:link w:val="TekstpodstawowyzwciciemZnak"/>
    <w:uiPriority w:val="99"/>
    <w:rsid w:val="002C53E0"/>
    <w:pPr>
      <w:spacing w:after="120" w:line="240" w:lineRule="auto"/>
      <w:ind w:firstLine="210"/>
      <w:jc w:val="left"/>
    </w:pPr>
    <w:rPr>
      <w:szCs w:val="24"/>
      <w:lang w:eastAsia="pl-PL"/>
    </w:rPr>
  </w:style>
  <w:style w:type="character" w:customStyle="1" w:styleId="TekstpodstawowyzwciciemZnak">
    <w:name w:val="Tekst podstawowy z wcięciem Znak"/>
    <w:basedOn w:val="TekstpodstawowyZnak"/>
    <w:link w:val="Tekstpodstawowyzwciciem"/>
    <w:uiPriority w:val="99"/>
    <w:locked/>
    <w:rsid w:val="002C53E0"/>
    <w:rPr>
      <w:rFonts w:cs="Times New Roman"/>
      <w:sz w:val="24"/>
      <w:lang w:val="x-none" w:eastAsia="en-US"/>
    </w:rPr>
  </w:style>
  <w:style w:type="paragraph" w:styleId="Listapunktowana">
    <w:name w:val="List Bullet"/>
    <w:basedOn w:val="Normalny"/>
    <w:uiPriority w:val="99"/>
    <w:rsid w:val="00C5010A"/>
    <w:pPr>
      <w:numPr>
        <w:numId w:val="7"/>
      </w:numPr>
      <w:contextualSpacing/>
    </w:pPr>
  </w:style>
  <w:style w:type="character" w:customStyle="1" w:styleId="Nagwek1Znak">
    <w:name w:val="Nagłówek 1 Znak"/>
    <w:link w:val="Nagwek1"/>
    <w:uiPriority w:val="9"/>
    <w:rsid w:val="007E044E"/>
    <w:rPr>
      <w:rFonts w:ascii="Arial" w:hAnsi="Arial"/>
      <w:b/>
      <w:bCs/>
      <w:kern w:val="36"/>
      <w:sz w:val="32"/>
      <w:szCs w:val="48"/>
      <w:lang w:val="x-none" w:eastAsia="x-none"/>
    </w:rPr>
  </w:style>
  <w:style w:type="paragraph" w:styleId="NormalnyWeb">
    <w:name w:val="Normal (Web)"/>
    <w:basedOn w:val="Normalny"/>
    <w:uiPriority w:val="99"/>
    <w:unhideWhenUsed/>
    <w:rsid w:val="0042256C"/>
    <w:pPr>
      <w:spacing w:before="100" w:beforeAutospacing="1" w:after="100" w:afterAutospacing="1"/>
    </w:pPr>
    <w:rPr>
      <w:lang w:val="en-GB" w:eastAsia="en-GB"/>
    </w:rPr>
  </w:style>
  <w:style w:type="character" w:styleId="Odwoaniedokomentarza">
    <w:name w:val="annotation reference"/>
    <w:rsid w:val="00475DB8"/>
    <w:rPr>
      <w:sz w:val="16"/>
      <w:szCs w:val="16"/>
    </w:rPr>
  </w:style>
  <w:style w:type="paragraph" w:styleId="Tekstkomentarza">
    <w:name w:val="annotation text"/>
    <w:basedOn w:val="Normalny"/>
    <w:link w:val="TekstkomentarzaZnak"/>
    <w:rsid w:val="00475DB8"/>
    <w:rPr>
      <w:sz w:val="20"/>
      <w:szCs w:val="20"/>
    </w:rPr>
  </w:style>
  <w:style w:type="character" w:customStyle="1" w:styleId="TekstkomentarzaZnak">
    <w:name w:val="Tekst komentarza Znak"/>
    <w:link w:val="Tekstkomentarza"/>
    <w:rsid w:val="00475DB8"/>
    <w:rPr>
      <w:lang w:val="pl-PL" w:eastAsia="pl-PL"/>
    </w:rPr>
  </w:style>
  <w:style w:type="paragraph" w:styleId="Tematkomentarza">
    <w:name w:val="annotation subject"/>
    <w:basedOn w:val="Tekstkomentarza"/>
    <w:next w:val="Tekstkomentarza"/>
    <w:link w:val="TematkomentarzaZnak"/>
    <w:rsid w:val="00475DB8"/>
    <w:rPr>
      <w:b/>
      <w:bCs/>
    </w:rPr>
  </w:style>
  <w:style w:type="character" w:customStyle="1" w:styleId="TematkomentarzaZnak">
    <w:name w:val="Temat komentarza Znak"/>
    <w:link w:val="Tematkomentarza"/>
    <w:rsid w:val="00475DB8"/>
    <w:rPr>
      <w:b/>
      <w:bCs/>
      <w:lang w:val="pl-PL" w:eastAsia="pl-PL"/>
    </w:rPr>
  </w:style>
  <w:style w:type="paragraph" w:styleId="Tekstpodstawowywcity3">
    <w:name w:val="Body Text Indent 3"/>
    <w:basedOn w:val="Normalny"/>
    <w:link w:val="Tekstpodstawowywcity3Znak"/>
    <w:rsid w:val="007215E8"/>
    <w:pPr>
      <w:spacing w:after="120"/>
      <w:ind w:left="283"/>
    </w:pPr>
    <w:rPr>
      <w:sz w:val="16"/>
      <w:szCs w:val="16"/>
      <w:lang w:val="x-none" w:eastAsia="x-none"/>
    </w:rPr>
  </w:style>
  <w:style w:type="character" w:customStyle="1" w:styleId="Tekstpodstawowywcity3Znak">
    <w:name w:val="Tekst podstawowy wcięty 3 Znak"/>
    <w:link w:val="Tekstpodstawowywcity3"/>
    <w:rsid w:val="007215E8"/>
    <w:rPr>
      <w:sz w:val="16"/>
      <w:szCs w:val="16"/>
    </w:rPr>
  </w:style>
  <w:style w:type="character" w:customStyle="1" w:styleId="Nierozpoznanawzmianka1">
    <w:name w:val="Nierozpoznana wzmianka1"/>
    <w:basedOn w:val="Domylnaczcionkaakapitu"/>
    <w:uiPriority w:val="99"/>
    <w:semiHidden/>
    <w:unhideWhenUsed/>
    <w:rsid w:val="00370298"/>
    <w:rPr>
      <w:color w:val="808080"/>
      <w:shd w:val="clear" w:color="auto" w:fill="E6E6E6"/>
    </w:rPr>
  </w:style>
  <w:style w:type="paragraph" w:styleId="Tekstprzypisudolnego">
    <w:name w:val="footnote text"/>
    <w:basedOn w:val="Normalny"/>
    <w:link w:val="TekstprzypisudolnegoZnak"/>
    <w:rsid w:val="00D64763"/>
    <w:rPr>
      <w:sz w:val="20"/>
      <w:szCs w:val="20"/>
    </w:rPr>
  </w:style>
  <w:style w:type="character" w:customStyle="1" w:styleId="TekstprzypisudolnegoZnak">
    <w:name w:val="Tekst przypisu dolnego Znak"/>
    <w:basedOn w:val="Domylnaczcionkaakapitu"/>
    <w:link w:val="Tekstprzypisudolnego"/>
    <w:rsid w:val="00D64763"/>
  </w:style>
  <w:style w:type="character" w:styleId="Odwoanieprzypisudolnego">
    <w:name w:val="footnote reference"/>
    <w:basedOn w:val="Domylnaczcionkaakapitu"/>
    <w:rsid w:val="00D64763"/>
    <w:rPr>
      <w:vertAlign w:val="superscript"/>
    </w:rPr>
  </w:style>
  <w:style w:type="table" w:styleId="Tabela-Siatka">
    <w:name w:val="Table Grid"/>
    <w:basedOn w:val="Standardowy"/>
    <w:rsid w:val="0085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07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5726">
      <w:bodyDiv w:val="1"/>
      <w:marLeft w:val="0"/>
      <w:marRight w:val="0"/>
      <w:marTop w:val="0"/>
      <w:marBottom w:val="0"/>
      <w:divBdr>
        <w:top w:val="none" w:sz="0" w:space="0" w:color="auto"/>
        <w:left w:val="none" w:sz="0" w:space="0" w:color="auto"/>
        <w:bottom w:val="none" w:sz="0" w:space="0" w:color="auto"/>
        <w:right w:val="none" w:sz="0" w:space="0" w:color="auto"/>
      </w:divBdr>
      <w:divsChild>
        <w:div w:id="1324357577">
          <w:marLeft w:val="0"/>
          <w:marRight w:val="0"/>
          <w:marTop w:val="0"/>
          <w:marBottom w:val="0"/>
          <w:divBdr>
            <w:top w:val="none" w:sz="0" w:space="0" w:color="auto"/>
            <w:left w:val="none" w:sz="0" w:space="0" w:color="auto"/>
            <w:bottom w:val="none" w:sz="0" w:space="0" w:color="auto"/>
            <w:right w:val="none" w:sz="0" w:space="0" w:color="auto"/>
          </w:divBdr>
        </w:div>
        <w:div w:id="1734742036">
          <w:marLeft w:val="0"/>
          <w:marRight w:val="0"/>
          <w:marTop w:val="0"/>
          <w:marBottom w:val="0"/>
          <w:divBdr>
            <w:top w:val="none" w:sz="0" w:space="0" w:color="auto"/>
            <w:left w:val="none" w:sz="0" w:space="0" w:color="auto"/>
            <w:bottom w:val="none" w:sz="0" w:space="0" w:color="auto"/>
            <w:right w:val="none" w:sz="0" w:space="0" w:color="auto"/>
          </w:divBdr>
        </w:div>
      </w:divsChild>
    </w:div>
    <w:div w:id="4959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www.gov.pl/web/infrastruktura/strategia-rozwoju-transportu-do-2020"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eu\AppData\Roaming\Microsoft\Templates\Firmowka%20T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wnek\Videos\Desktop\RAPORTY_OPRACOWANIA\SRT_konsultacje_11_2018\SRT_analiza_&#322;adunk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wnek\Videos\Desktop\RAPORTY_OPRACOWANIA\SRT_konsultacje_11_2018\SRT_analiza_&#322;adun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a:t>Przewozy ładunków - transport kolejowy</a:t>
            </a:r>
          </a:p>
          <a:p>
            <a:pPr>
              <a:defRPr sz="1100" b="0" i="0" u="none" strike="noStrike" kern="1200" spc="0" baseline="0">
                <a:solidFill>
                  <a:schemeClr val="tx1">
                    <a:lumMod val="65000"/>
                    <a:lumOff val="35000"/>
                  </a:schemeClr>
                </a:solidFill>
                <a:latin typeface="+mn-lt"/>
                <a:ea typeface="+mn-ea"/>
                <a:cs typeface="+mn-cs"/>
              </a:defRPr>
            </a:pPr>
            <a:r>
              <a:rPr lang="pl-PL" sz="1100"/>
              <a:t>[dane w mln ton]</a:t>
            </a:r>
          </a:p>
        </c:rich>
      </c:tx>
      <c:overlay val="0"/>
      <c:spPr>
        <a:noFill/>
        <a:ln>
          <a:noFill/>
        </a:ln>
        <a:effectLst/>
      </c:spPr>
    </c:title>
    <c:autoTitleDeleted val="0"/>
    <c:plotArea>
      <c:layout/>
      <c:lineChart>
        <c:grouping val="standard"/>
        <c:varyColors val="0"/>
        <c:ser>
          <c:idx val="1"/>
          <c:order val="0"/>
          <c:tx>
            <c:strRef>
              <c:f>'KOLEJ (2)'!$B$30</c:f>
              <c:strCache>
                <c:ptCount val="1"/>
                <c:pt idx="0">
                  <c:v>SRT 2018 wariant max</c:v>
                </c:pt>
              </c:strCache>
            </c:strRef>
          </c:tx>
          <c:spPr>
            <a:ln w="158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5.3382533825338252E-3"/>
                  <c:y val="-3.46875911344415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920-4A99-82E9-FFC6C9676129}"/>
                </c:ext>
              </c:extLst>
            </c:dLbl>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'KOLEJ (2)'!$C$29:$H$29</c:f>
              <c:numCache>
                <c:formatCode>General</c:formatCode>
                <c:ptCount val="6"/>
                <c:pt idx="0">
                  <c:v>2015</c:v>
                </c:pt>
                <c:pt idx="1">
                  <c:v>2016</c:v>
                </c:pt>
                <c:pt idx="2">
                  <c:v>2017</c:v>
                </c:pt>
                <c:pt idx="3">
                  <c:v>2018</c:v>
                </c:pt>
                <c:pt idx="4">
                  <c:v>2019</c:v>
                </c:pt>
                <c:pt idx="5">
                  <c:v>2020</c:v>
                </c:pt>
              </c:numCache>
            </c:numRef>
          </c:cat>
          <c:val>
            <c:numRef>
              <c:f>'KOLEJ (2)'!$C$30:$H$30</c:f>
              <c:numCache>
                <c:formatCode>General</c:formatCode>
                <c:ptCount val="6"/>
                <c:pt idx="0" formatCode="#,##0">
                  <c:v>224</c:v>
                </c:pt>
                <c:pt idx="5" formatCode="#,##0">
                  <c:v>240</c:v>
                </c:pt>
              </c:numCache>
            </c:numRef>
          </c:val>
          <c:smooth val="0"/>
          <c:extLst xmlns:c16r2="http://schemas.microsoft.com/office/drawing/2015/06/chart">
            <c:ext xmlns:c16="http://schemas.microsoft.com/office/drawing/2014/chart" uri="{C3380CC4-5D6E-409C-BE32-E72D297353CC}">
              <c16:uniqueId val="{00000001-3920-4A99-82E9-FFC6C9676129}"/>
            </c:ext>
          </c:extLst>
        </c:ser>
        <c:ser>
          <c:idx val="2"/>
          <c:order val="1"/>
          <c:tx>
            <c:strRef>
              <c:f>'KOLEJ (2)'!$B$31</c:f>
              <c:strCache>
                <c:ptCount val="1"/>
                <c:pt idx="0">
                  <c:v>wykonanie / prognoza</c:v>
                </c:pt>
              </c:strCache>
            </c:strRef>
          </c:tx>
          <c:spPr>
            <a:ln w="15875" cap="rnd">
              <a:solidFill>
                <a:schemeClr val="accent3"/>
              </a:solidFill>
              <a:round/>
            </a:ln>
            <a:effectLst/>
          </c:spPr>
          <c:marker>
            <c:symbol val="circle"/>
            <c:size val="5"/>
            <c:spPr>
              <a:solidFill>
                <a:schemeClr val="accent3"/>
              </a:solidFill>
              <a:ln w="9525">
                <a:solidFill>
                  <a:schemeClr val="accent3"/>
                </a:solidFill>
              </a:ln>
              <a:effectLst/>
            </c:spPr>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920-4A99-82E9-FFC6C9676129}"/>
                </c:ext>
              </c:extLst>
            </c:dLbl>
            <c:dLbl>
              <c:idx val="1"/>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920-4A99-82E9-FFC6C96761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'KOLEJ (2)'!$C$29:$H$29</c:f>
              <c:numCache>
                <c:formatCode>General</c:formatCode>
                <c:ptCount val="6"/>
                <c:pt idx="0">
                  <c:v>2015</c:v>
                </c:pt>
                <c:pt idx="1">
                  <c:v>2016</c:v>
                </c:pt>
                <c:pt idx="2">
                  <c:v>2017</c:v>
                </c:pt>
                <c:pt idx="3">
                  <c:v>2018</c:v>
                </c:pt>
                <c:pt idx="4">
                  <c:v>2019</c:v>
                </c:pt>
                <c:pt idx="5">
                  <c:v>2020</c:v>
                </c:pt>
              </c:numCache>
            </c:numRef>
          </c:cat>
          <c:val>
            <c:numRef>
              <c:f>'KOLEJ (2)'!$C$31:$H$31</c:f>
              <c:numCache>
                <c:formatCode>#,##0</c:formatCode>
                <c:ptCount val="6"/>
                <c:pt idx="0">
                  <c:v>224.32</c:v>
                </c:pt>
                <c:pt idx="1">
                  <c:v>222.523</c:v>
                </c:pt>
                <c:pt idx="2">
                  <c:v>239.501</c:v>
                </c:pt>
                <c:pt idx="3">
                  <c:v>255</c:v>
                </c:pt>
              </c:numCache>
            </c:numRef>
          </c:val>
          <c:smooth val="0"/>
          <c:extLst xmlns:c16r2="http://schemas.microsoft.com/office/drawing/2015/06/chart">
            <c:ext xmlns:c16="http://schemas.microsoft.com/office/drawing/2014/chart" uri="{C3380CC4-5D6E-409C-BE32-E72D297353CC}">
              <c16:uniqueId val="{00000004-3920-4A99-82E9-FFC6C9676129}"/>
            </c:ext>
          </c:extLst>
        </c:ser>
        <c:dLbls>
          <c:showLegendKey val="0"/>
          <c:showVal val="0"/>
          <c:showCatName val="0"/>
          <c:showSerName val="0"/>
          <c:showPercent val="0"/>
          <c:showBubbleSize val="0"/>
        </c:dLbls>
        <c:marker val="1"/>
        <c:smooth val="0"/>
        <c:axId val="257471488"/>
        <c:axId val="49456256"/>
        <c:extLst xmlns:c16r2="http://schemas.microsoft.com/office/drawing/2015/06/chart">
          <c:ext xmlns:c15="http://schemas.microsoft.com/office/drawing/2012/chart" uri="{02D57815-91ED-43cb-92C2-25804820EDAC}">
            <c15:filteredLineSeries>
              <c15:ser>
                <c:idx val="0"/>
                <c:order val="0"/>
                <c:tx>
                  <c:strRef>
                    <c:extLst>
                      <c:ext uri="{02D57815-91ED-43cb-92C2-25804820EDAC}">
                        <c15:formulaRef>
                          <c15:sqref>'KOLEJ (2)'!#REF!</c15:sqref>
                        </c15:formulaRef>
                      </c:ext>
                    </c:extLst>
                    <c:strCache>
                      <c:ptCount val="1"/>
                      <c:pt idx="0">
                        <c:v>#REF!</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5-3920-4A99-82E9-FFC6C9676129}"/>
                      </c:ext>
                    </c:extLst>
                  </c:dLbl>
                  <c:dLbl>
                    <c:idx val="5"/>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6-3920-4A99-82E9-FFC6C9676129}"/>
                      </c:ext>
                    </c:extLst>
                  </c:dLbl>
                  <c:dLbl>
                    <c:idx val="10"/>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7-3920-4A99-82E9-FFC6C9676129}"/>
                      </c:ext>
                    </c:extLst>
                  </c:dLbl>
                  <c:dLbl>
                    <c:idx val="15"/>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8-3920-4A99-82E9-FFC6C96761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'KOLEJ (2)'!$C$29:$H$29</c15:sqref>
                        </c15:formulaRef>
                      </c:ext>
                    </c:extLst>
                    <c:numCache>
                      <c:formatCode>General</c:formatCode>
                      <c:ptCount val="6"/>
                      <c:pt idx="0">
                        <c:v>2015</c:v>
                      </c:pt>
                      <c:pt idx="1">
                        <c:v>2016</c:v>
                      </c:pt>
                      <c:pt idx="2">
                        <c:v>2017</c:v>
                      </c:pt>
                      <c:pt idx="3">
                        <c:v>2018</c:v>
                      </c:pt>
                      <c:pt idx="4">
                        <c:v>2019</c:v>
                      </c:pt>
                      <c:pt idx="5">
                        <c:v>2020</c:v>
                      </c:pt>
                    </c:numCache>
                  </c:numRef>
                </c:cat>
                <c:val>
                  <c:numRef>
                    <c:extLst>
                      <c:ext uri="{02D57815-91ED-43cb-92C2-25804820EDAC}">
                        <c15:formulaRef>
                          <c15:sqref>'KOLEJ (2)'!#REF!</c15:sqref>
                        </c15:formulaRef>
                      </c:ext>
                    </c:extLst>
                    <c:numCache>
                      <c:formatCode>General</c:formatCode>
                      <c:ptCount val="1"/>
                      <c:pt idx="0">
                        <c:v>1</c:v>
                      </c:pt>
                    </c:numCache>
                  </c:numRef>
                </c:val>
                <c:smooth val="0"/>
                <c:extLst>
                  <c:ext xmlns:c16="http://schemas.microsoft.com/office/drawing/2014/chart" uri="{C3380CC4-5D6E-409C-BE32-E72D297353CC}">
                    <c16:uniqueId val="{00000009-3920-4A99-82E9-FFC6C9676129}"/>
                  </c:ext>
                </c:extLst>
              </c15:ser>
            </c15:filteredLineSeries>
          </c:ext>
        </c:extLst>
      </c:lineChart>
      <c:catAx>
        <c:axId val="25747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56256"/>
        <c:crosses val="autoZero"/>
        <c:auto val="1"/>
        <c:lblAlgn val="ctr"/>
        <c:lblOffset val="100"/>
        <c:noMultiLvlLbl val="0"/>
      </c:catAx>
      <c:valAx>
        <c:axId val="49456256"/>
        <c:scaling>
          <c:orientation val="minMax"/>
          <c:max val="275"/>
          <c:min val="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7471488"/>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a:t>Przewozy ładunków - transport samochodowy</a:t>
            </a:r>
          </a:p>
          <a:p>
            <a:pPr>
              <a:defRPr sz="1100" b="0" i="0" u="none" strike="noStrike" kern="1200" spc="0" baseline="0">
                <a:solidFill>
                  <a:schemeClr val="tx1">
                    <a:lumMod val="65000"/>
                    <a:lumOff val="35000"/>
                  </a:schemeClr>
                </a:solidFill>
                <a:latin typeface="+mn-lt"/>
                <a:ea typeface="+mn-ea"/>
                <a:cs typeface="+mn-cs"/>
              </a:defRPr>
            </a:pPr>
            <a:r>
              <a:rPr lang="pl-PL" sz="1100"/>
              <a:t>[dane w mln ton]</a:t>
            </a:r>
          </a:p>
        </c:rich>
      </c:tx>
      <c:overlay val="0"/>
      <c:spPr>
        <a:noFill/>
        <a:ln>
          <a:noFill/>
        </a:ln>
        <a:effectLst/>
      </c:spPr>
    </c:title>
    <c:autoTitleDeleted val="0"/>
    <c:plotArea>
      <c:layout/>
      <c:lineChart>
        <c:grouping val="standard"/>
        <c:varyColors val="0"/>
        <c:ser>
          <c:idx val="1"/>
          <c:order val="0"/>
          <c:tx>
            <c:strRef>
              <c:f>'DROGI (2)'!$B$30</c:f>
              <c:strCache>
                <c:ptCount val="1"/>
                <c:pt idx="0">
                  <c:v>SRT 2018 wariant max</c:v>
                </c:pt>
              </c:strCache>
            </c:strRef>
          </c:tx>
          <c:spPr>
            <a:ln w="158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5.3382533825338252E-3"/>
                  <c:y val="-3.46875911344415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32C-4B7A-BA46-ED1487D1F9FE}"/>
                </c:ext>
              </c:extLst>
            </c:dLbl>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'DROGI (2)'!$C$29:$H$29</c:f>
              <c:numCache>
                <c:formatCode>General</c:formatCode>
                <c:ptCount val="6"/>
                <c:pt idx="0">
                  <c:v>2015</c:v>
                </c:pt>
                <c:pt idx="1">
                  <c:v>2016</c:v>
                </c:pt>
                <c:pt idx="2">
                  <c:v>2017</c:v>
                </c:pt>
                <c:pt idx="3">
                  <c:v>2018</c:v>
                </c:pt>
                <c:pt idx="4">
                  <c:v>2019</c:v>
                </c:pt>
                <c:pt idx="5">
                  <c:v>2020</c:v>
                </c:pt>
              </c:numCache>
            </c:numRef>
          </c:cat>
          <c:val>
            <c:numRef>
              <c:f>'DROGI (2)'!$C$30:$H$30</c:f>
              <c:numCache>
                <c:formatCode>General</c:formatCode>
                <c:ptCount val="6"/>
                <c:pt idx="0" formatCode="#,##0">
                  <c:v>1550</c:v>
                </c:pt>
                <c:pt idx="5" formatCode="#,##0">
                  <c:v>1715</c:v>
                </c:pt>
              </c:numCache>
            </c:numRef>
          </c:val>
          <c:smooth val="0"/>
          <c:extLst xmlns:c16r2="http://schemas.microsoft.com/office/drawing/2015/06/chart">
            <c:ext xmlns:c16="http://schemas.microsoft.com/office/drawing/2014/chart" uri="{C3380CC4-5D6E-409C-BE32-E72D297353CC}">
              <c16:uniqueId val="{00000001-A32C-4B7A-BA46-ED1487D1F9FE}"/>
            </c:ext>
          </c:extLst>
        </c:ser>
        <c:ser>
          <c:idx val="2"/>
          <c:order val="1"/>
          <c:tx>
            <c:strRef>
              <c:f>'DROGI (2)'!$B$31</c:f>
              <c:strCache>
                <c:ptCount val="1"/>
                <c:pt idx="0">
                  <c:v>wykonanie / prognoza</c:v>
                </c:pt>
              </c:strCache>
            </c:strRef>
          </c:tx>
          <c:spPr>
            <a:ln w="15875" cap="rnd">
              <a:solidFill>
                <a:schemeClr val="accent3"/>
              </a:solidFill>
              <a:round/>
            </a:ln>
            <a:effectLst/>
          </c:spPr>
          <c:marker>
            <c:symbol val="circle"/>
            <c:size val="5"/>
            <c:spPr>
              <a:solidFill>
                <a:schemeClr val="accent3"/>
              </a:solidFill>
              <a:ln w="9525">
                <a:solidFill>
                  <a:schemeClr val="accent3"/>
                </a:solidFill>
              </a:ln>
              <a:effectLst/>
            </c:spPr>
          </c:marker>
          <c:dLbls>
            <c:dLbl>
              <c:idx val="0"/>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32C-4B7A-BA46-ED1487D1F9FE}"/>
                </c:ext>
              </c:extLst>
            </c:dLbl>
            <c:dLbl>
              <c:idx val="1"/>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32C-4B7A-BA46-ED1487D1F9FE}"/>
                </c:ext>
              </c:extLst>
            </c:dLbl>
            <c:dLbl>
              <c:idx val="2"/>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32C-4B7A-BA46-ED1487D1F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'DROGI (2)'!$C$29:$H$29</c:f>
              <c:numCache>
                <c:formatCode>General</c:formatCode>
                <c:ptCount val="6"/>
                <c:pt idx="0">
                  <c:v>2015</c:v>
                </c:pt>
                <c:pt idx="1">
                  <c:v>2016</c:v>
                </c:pt>
                <c:pt idx="2">
                  <c:v>2017</c:v>
                </c:pt>
                <c:pt idx="3">
                  <c:v>2018</c:v>
                </c:pt>
                <c:pt idx="4">
                  <c:v>2019</c:v>
                </c:pt>
                <c:pt idx="5">
                  <c:v>2020</c:v>
                </c:pt>
              </c:numCache>
            </c:numRef>
          </c:cat>
          <c:val>
            <c:numRef>
              <c:f>'DROGI (2)'!$C$31:$H$31</c:f>
              <c:numCache>
                <c:formatCode>#,##0</c:formatCode>
                <c:ptCount val="6"/>
                <c:pt idx="0">
                  <c:v>1505.7</c:v>
                </c:pt>
                <c:pt idx="1">
                  <c:v>1546.6</c:v>
                </c:pt>
                <c:pt idx="2">
                  <c:v>1747.3</c:v>
                </c:pt>
                <c:pt idx="3">
                  <c:v>2000</c:v>
                </c:pt>
              </c:numCache>
            </c:numRef>
          </c:val>
          <c:smooth val="0"/>
          <c:extLst xmlns:c16r2="http://schemas.microsoft.com/office/drawing/2015/06/chart">
            <c:ext xmlns:c16="http://schemas.microsoft.com/office/drawing/2014/chart" uri="{C3380CC4-5D6E-409C-BE32-E72D297353CC}">
              <c16:uniqueId val="{00000005-A32C-4B7A-BA46-ED1487D1F9FE}"/>
            </c:ext>
          </c:extLst>
        </c:ser>
        <c:dLbls>
          <c:showLegendKey val="0"/>
          <c:showVal val="0"/>
          <c:showCatName val="0"/>
          <c:showSerName val="0"/>
          <c:showPercent val="0"/>
          <c:showBubbleSize val="0"/>
        </c:dLbls>
        <c:marker val="1"/>
        <c:smooth val="0"/>
        <c:axId val="257472000"/>
        <c:axId val="49457984"/>
        <c:extLst xmlns:c16r2="http://schemas.microsoft.com/office/drawing/2015/06/chart">
          <c:ext xmlns:c15="http://schemas.microsoft.com/office/drawing/2012/chart" uri="{02D57815-91ED-43cb-92C2-25804820EDAC}">
            <c15:filteredLineSeries>
              <c15:ser>
                <c:idx val="0"/>
                <c:order val="0"/>
                <c:tx>
                  <c:strRef>
                    <c:extLst>
                      <c:ext uri="{02D57815-91ED-43cb-92C2-25804820EDAC}">
                        <c15:formulaRef>
                          <c15:sqref>'DROGI (2)'!#REF!</c15:sqref>
                        </c15:formulaRef>
                      </c:ext>
                    </c:extLst>
                    <c:strCache>
                      <c:ptCount val="1"/>
                      <c:pt idx="0">
                        <c:v>#REF!</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l"/>
                    <c:showLegendKey val="0"/>
                    <c:showVal val="1"/>
                    <c:showCatName val="0"/>
                    <c:showSerName val="0"/>
                    <c:showPercent val="0"/>
                    <c:showBubbleSize val="0"/>
                    <c:extLst>
                      <c:ext uri="{CE6537A1-D6FC-4f65-9D91-7224C49458BB}"/>
                      <c:ext xmlns:c16="http://schemas.microsoft.com/office/drawing/2014/chart" uri="{C3380CC4-5D6E-409C-BE32-E72D297353CC}">
                        <c16:uniqueId val="{00000006-A32C-4B7A-BA46-ED1487D1F9FE}"/>
                      </c:ext>
                    </c:extLst>
                  </c:dLbl>
                  <c:dLbl>
                    <c:idx val="5"/>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7-A32C-4B7A-BA46-ED1487D1F9FE}"/>
                      </c:ext>
                    </c:extLst>
                  </c:dLbl>
                  <c:dLbl>
                    <c:idx val="10"/>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8-A32C-4B7A-BA46-ED1487D1F9FE}"/>
                      </c:ext>
                    </c:extLst>
                  </c:dLbl>
                  <c:dLbl>
                    <c:idx val="15"/>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extLst>
                      <c:ext xmlns:c16="http://schemas.microsoft.com/office/drawing/2014/chart" uri="{C3380CC4-5D6E-409C-BE32-E72D297353CC}">
                        <c16:uniqueId val="{00000009-A32C-4B7A-BA46-ED1487D1F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b"/>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'DROGI (2)'!$C$29:$H$29</c15:sqref>
                        </c15:formulaRef>
                      </c:ext>
                    </c:extLst>
                    <c:numCache>
                      <c:formatCode>General</c:formatCode>
                      <c:ptCount val="6"/>
                      <c:pt idx="0">
                        <c:v>2015</c:v>
                      </c:pt>
                      <c:pt idx="1">
                        <c:v>2016</c:v>
                      </c:pt>
                      <c:pt idx="2">
                        <c:v>2017</c:v>
                      </c:pt>
                      <c:pt idx="3">
                        <c:v>2018</c:v>
                      </c:pt>
                      <c:pt idx="4">
                        <c:v>2019</c:v>
                      </c:pt>
                      <c:pt idx="5">
                        <c:v>2020</c:v>
                      </c:pt>
                    </c:numCache>
                  </c:numRef>
                </c:cat>
                <c:val>
                  <c:numRef>
                    <c:extLst>
                      <c:ext uri="{02D57815-91ED-43cb-92C2-25804820EDAC}">
                        <c15:formulaRef>
                          <c15:sqref>'DROGI (2)'!#REF!</c15:sqref>
                        </c15:formulaRef>
                      </c:ext>
                    </c:extLst>
                    <c:numCache>
                      <c:formatCode>General</c:formatCode>
                      <c:ptCount val="1"/>
                      <c:pt idx="0">
                        <c:v>1</c:v>
                      </c:pt>
                    </c:numCache>
                  </c:numRef>
                </c:val>
                <c:smooth val="0"/>
                <c:extLst>
                  <c:ext xmlns:c16="http://schemas.microsoft.com/office/drawing/2014/chart" uri="{C3380CC4-5D6E-409C-BE32-E72D297353CC}">
                    <c16:uniqueId val="{0000000A-A32C-4B7A-BA46-ED1487D1F9FE}"/>
                  </c:ext>
                </c:extLst>
              </c15:ser>
            </c15:filteredLineSeries>
          </c:ext>
        </c:extLst>
      </c:lineChart>
      <c:catAx>
        <c:axId val="25747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57984"/>
        <c:crosses val="autoZero"/>
        <c:auto val="1"/>
        <c:lblAlgn val="ctr"/>
        <c:lblOffset val="100"/>
        <c:noMultiLvlLbl val="0"/>
      </c:catAx>
      <c:valAx>
        <c:axId val="49457984"/>
        <c:scaling>
          <c:orientation val="minMax"/>
          <c:max val="2250"/>
          <c:min val="125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7472000"/>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6090-1759-4F8B-A179-974487C1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Firmowka TS</Template>
  <TotalTime>61</TotalTime>
  <Pages>20</Pages>
  <Words>5380</Words>
  <Characters>32285</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Tadeusz Syryjczyk</Company>
  <LinksUpToDate>false</LinksUpToDate>
  <CharactersWithSpaces>37590</CharactersWithSpaces>
  <SharedDoc>false</SharedDoc>
  <HLinks>
    <vt:vector size="12" baseType="variant">
      <vt:variant>
        <vt:i4>7733370</vt:i4>
      </vt:variant>
      <vt:variant>
        <vt:i4>9</vt:i4>
      </vt:variant>
      <vt:variant>
        <vt:i4>0</vt:i4>
      </vt:variant>
      <vt:variant>
        <vt:i4>5</vt:i4>
      </vt:variant>
      <vt:variant>
        <vt:lpwstr>http://www.syryjczyk.krakow.pl/</vt:lpwstr>
      </vt:variant>
      <vt:variant>
        <vt:lpwstr/>
      </vt:variant>
      <vt:variant>
        <vt:i4>2097239</vt:i4>
      </vt:variant>
      <vt:variant>
        <vt:i4>6</vt:i4>
      </vt:variant>
      <vt:variant>
        <vt:i4>0</vt:i4>
      </vt:variant>
      <vt:variant>
        <vt:i4>5</vt:i4>
      </vt:variant>
      <vt:variant>
        <vt:lpwstr>mailto:tadeusz@syryjczyk.krakow.pl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Syryjczyk</dc:creator>
  <cp:lastModifiedBy>Piotr Faryna</cp:lastModifiedBy>
  <cp:revision>6</cp:revision>
  <cp:lastPrinted>2016-04-26T10:33:00Z</cp:lastPrinted>
  <dcterms:created xsi:type="dcterms:W3CDTF">2018-12-13T12:50:00Z</dcterms:created>
  <dcterms:modified xsi:type="dcterms:W3CDTF">2018-12-13T14:48:00Z</dcterms:modified>
</cp:coreProperties>
</file>