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FD086" w14:textId="77777777" w:rsidR="00BE4E65" w:rsidRDefault="00794B88" w:rsidP="00370583">
      <w:pPr>
        <w:jc w:val="center"/>
        <w:rPr>
          <w:rFonts w:ascii="Arial" w:hAnsi="Arial" w:cs="Arial"/>
          <w:b/>
          <w:sz w:val="24"/>
        </w:rPr>
      </w:pPr>
      <w:r w:rsidRPr="00794B88">
        <w:rPr>
          <w:rFonts w:ascii="Arial" w:hAnsi="Arial" w:cs="Arial"/>
          <w:b/>
          <w:sz w:val="24"/>
        </w:rPr>
        <w:t xml:space="preserve">Projekt rozporządzenia Ministra Infrastruktury </w:t>
      </w:r>
    </w:p>
    <w:p w14:paraId="30AFB197" w14:textId="4E37126B" w:rsidR="00794B88" w:rsidRDefault="00370583" w:rsidP="00370583">
      <w:pPr>
        <w:jc w:val="center"/>
        <w:rPr>
          <w:rFonts w:ascii="Arial" w:hAnsi="Arial" w:cs="Arial"/>
          <w:b/>
          <w:i/>
          <w:sz w:val="24"/>
        </w:rPr>
      </w:pPr>
      <w:r w:rsidRPr="00370583">
        <w:rPr>
          <w:rFonts w:ascii="Arial" w:hAnsi="Arial" w:cs="Arial"/>
          <w:b/>
          <w:i/>
          <w:sz w:val="24"/>
        </w:rPr>
        <w:t>zmieniaj</w:t>
      </w:r>
      <w:r w:rsidRPr="00370583">
        <w:rPr>
          <w:rFonts w:ascii="Arial" w:hAnsi="Arial" w:cs="Arial" w:hint="eastAsia"/>
          <w:b/>
          <w:i/>
          <w:sz w:val="24"/>
        </w:rPr>
        <w:t>ą</w:t>
      </w:r>
      <w:r w:rsidRPr="00370583">
        <w:rPr>
          <w:rFonts w:ascii="Arial" w:hAnsi="Arial" w:cs="Arial"/>
          <w:b/>
          <w:i/>
          <w:sz w:val="24"/>
        </w:rPr>
        <w:t>ce rozporz</w:t>
      </w:r>
      <w:r w:rsidRPr="00370583">
        <w:rPr>
          <w:rFonts w:ascii="Arial" w:hAnsi="Arial" w:cs="Arial" w:hint="eastAsia"/>
          <w:b/>
          <w:i/>
          <w:sz w:val="24"/>
        </w:rPr>
        <w:t>ą</w:t>
      </w:r>
      <w:r w:rsidRPr="00370583">
        <w:rPr>
          <w:rFonts w:ascii="Arial" w:hAnsi="Arial" w:cs="Arial"/>
          <w:b/>
          <w:i/>
          <w:sz w:val="24"/>
        </w:rPr>
        <w:t xml:space="preserve">dzenie </w:t>
      </w:r>
      <w:r w:rsidRPr="00370583">
        <w:rPr>
          <w:rFonts w:ascii="Arial" w:hAnsi="Arial" w:cs="Arial"/>
          <w:b/>
          <w:bCs/>
          <w:i/>
          <w:sz w:val="24"/>
        </w:rPr>
        <w:t>w sprawie ogólnych warunków prowadzenia ruchu</w:t>
      </w:r>
      <w:r w:rsidR="00BE4E65">
        <w:rPr>
          <w:rFonts w:ascii="Arial" w:hAnsi="Arial" w:cs="Arial"/>
          <w:b/>
          <w:bCs/>
          <w:i/>
          <w:sz w:val="24"/>
        </w:rPr>
        <w:t xml:space="preserve"> </w:t>
      </w:r>
      <w:r w:rsidRPr="00370583">
        <w:rPr>
          <w:rFonts w:ascii="Arial" w:hAnsi="Arial" w:cs="Arial"/>
          <w:b/>
          <w:bCs/>
          <w:i/>
          <w:sz w:val="24"/>
        </w:rPr>
        <w:t>kolejowego i sygnalizacji</w:t>
      </w:r>
    </w:p>
    <w:p w14:paraId="5F5F86B9" w14:textId="76060FAD" w:rsidR="000B1828" w:rsidRPr="0029715B" w:rsidRDefault="000B1828" w:rsidP="00794B88">
      <w:pPr>
        <w:jc w:val="center"/>
        <w:rPr>
          <w:rFonts w:ascii="Arial" w:hAnsi="Arial" w:cs="Arial"/>
          <w:b/>
          <w:iCs/>
          <w:sz w:val="24"/>
        </w:rPr>
      </w:pPr>
      <w:r w:rsidRPr="000B1828">
        <w:rPr>
          <w:rFonts w:ascii="Arial" w:hAnsi="Arial" w:cs="Arial"/>
          <w:bCs/>
          <w:iCs/>
          <w:sz w:val="24"/>
        </w:rPr>
        <w:t xml:space="preserve">Uwagi Forum Kolejowego </w:t>
      </w:r>
      <w:r w:rsidRPr="0029715B">
        <w:rPr>
          <w:rFonts w:ascii="Arial" w:hAnsi="Arial" w:cs="Arial"/>
          <w:b/>
          <w:iCs/>
          <w:sz w:val="24"/>
        </w:rPr>
        <w:t>RBF</w:t>
      </w:r>
      <w:r w:rsidRPr="000B1828">
        <w:rPr>
          <w:rFonts w:ascii="Arial" w:hAnsi="Arial" w:cs="Arial"/>
          <w:bCs/>
          <w:iCs/>
          <w:sz w:val="24"/>
        </w:rPr>
        <w:t xml:space="preserve"> do wersji z dnia </w:t>
      </w:r>
      <w:r w:rsidR="00BE4E65">
        <w:rPr>
          <w:rFonts w:ascii="Arial" w:hAnsi="Arial" w:cs="Arial"/>
          <w:b/>
          <w:iCs/>
          <w:sz w:val="24"/>
        </w:rPr>
        <w:t>16.10</w:t>
      </w:r>
      <w:r w:rsidRPr="0029715B">
        <w:rPr>
          <w:rFonts w:ascii="Arial" w:hAnsi="Arial" w:cs="Arial"/>
          <w:b/>
          <w:iCs/>
          <w:sz w:val="24"/>
        </w:rPr>
        <w:t>.2024</w:t>
      </w:r>
    </w:p>
    <w:p w14:paraId="5F3CAAFF" w14:textId="77777777" w:rsidR="00794B88" w:rsidRDefault="00794B88"/>
    <w:tbl>
      <w:tblPr>
        <w:tblStyle w:val="Tabela-Siatka"/>
        <w:tblW w:w="0" w:type="auto"/>
        <w:tblLook w:val="04A0" w:firstRow="1" w:lastRow="0" w:firstColumn="1" w:lastColumn="0" w:noHBand="0" w:noVBand="1"/>
      </w:tblPr>
      <w:tblGrid>
        <w:gridCol w:w="576"/>
        <w:gridCol w:w="1829"/>
        <w:gridCol w:w="5973"/>
        <w:gridCol w:w="4321"/>
        <w:gridCol w:w="2689"/>
      </w:tblGrid>
      <w:tr w:rsidR="0016208E" w:rsidRPr="00794B88" w14:paraId="3CB8175D" w14:textId="77777777" w:rsidTr="00617119">
        <w:trPr>
          <w:trHeight w:val="851"/>
        </w:trPr>
        <w:tc>
          <w:tcPr>
            <w:tcW w:w="576" w:type="dxa"/>
            <w:vAlign w:val="center"/>
          </w:tcPr>
          <w:p w14:paraId="3578DADE" w14:textId="77777777" w:rsidR="0016208E" w:rsidRPr="00794B88" w:rsidRDefault="0016208E" w:rsidP="00794B88">
            <w:pPr>
              <w:jc w:val="center"/>
              <w:rPr>
                <w:rFonts w:ascii="Arial" w:hAnsi="Arial" w:cs="Arial"/>
                <w:b/>
                <w:sz w:val="24"/>
              </w:rPr>
            </w:pPr>
            <w:r w:rsidRPr="00794B88">
              <w:rPr>
                <w:rFonts w:ascii="Arial" w:hAnsi="Arial" w:cs="Arial"/>
                <w:b/>
                <w:sz w:val="24"/>
              </w:rPr>
              <w:t>Lp.</w:t>
            </w:r>
          </w:p>
        </w:tc>
        <w:tc>
          <w:tcPr>
            <w:tcW w:w="1829" w:type="dxa"/>
            <w:vAlign w:val="center"/>
          </w:tcPr>
          <w:p w14:paraId="78715581" w14:textId="77777777" w:rsidR="0016208E" w:rsidRPr="00794B88" w:rsidRDefault="0016208E" w:rsidP="0016208E">
            <w:pPr>
              <w:jc w:val="center"/>
              <w:rPr>
                <w:rFonts w:ascii="Arial" w:hAnsi="Arial" w:cs="Arial"/>
                <w:b/>
                <w:sz w:val="24"/>
              </w:rPr>
            </w:pPr>
            <w:r>
              <w:rPr>
                <w:rFonts w:ascii="Arial" w:hAnsi="Arial" w:cs="Arial"/>
                <w:b/>
                <w:sz w:val="24"/>
              </w:rPr>
              <w:t>Jednostka redakcyjna</w:t>
            </w:r>
          </w:p>
        </w:tc>
        <w:tc>
          <w:tcPr>
            <w:tcW w:w="5973" w:type="dxa"/>
            <w:vAlign w:val="center"/>
          </w:tcPr>
          <w:p w14:paraId="2EEA346B" w14:textId="77777777" w:rsidR="0016208E" w:rsidRPr="00794B88" w:rsidRDefault="0016208E" w:rsidP="0016208E">
            <w:pPr>
              <w:jc w:val="center"/>
              <w:rPr>
                <w:rFonts w:ascii="Arial" w:hAnsi="Arial" w:cs="Arial"/>
                <w:b/>
                <w:sz w:val="24"/>
              </w:rPr>
            </w:pPr>
            <w:r w:rsidRPr="00794B88">
              <w:rPr>
                <w:rFonts w:ascii="Arial" w:hAnsi="Arial" w:cs="Arial"/>
                <w:b/>
                <w:sz w:val="24"/>
              </w:rPr>
              <w:t xml:space="preserve">Treść uwagi </w:t>
            </w:r>
            <w:r>
              <w:rPr>
                <w:rFonts w:ascii="Arial" w:hAnsi="Arial" w:cs="Arial"/>
                <w:b/>
                <w:sz w:val="24"/>
              </w:rPr>
              <w:t>lub propozycja zmiany przepisu</w:t>
            </w:r>
          </w:p>
        </w:tc>
        <w:tc>
          <w:tcPr>
            <w:tcW w:w="4321" w:type="dxa"/>
            <w:vAlign w:val="center"/>
          </w:tcPr>
          <w:p w14:paraId="69E9BEC4" w14:textId="77777777" w:rsidR="0016208E" w:rsidRPr="00794B88" w:rsidRDefault="0016208E" w:rsidP="00794B88">
            <w:pPr>
              <w:jc w:val="center"/>
              <w:rPr>
                <w:rFonts w:ascii="Arial" w:hAnsi="Arial" w:cs="Arial"/>
                <w:b/>
                <w:sz w:val="24"/>
              </w:rPr>
            </w:pPr>
            <w:r>
              <w:rPr>
                <w:rFonts w:ascii="Arial" w:hAnsi="Arial" w:cs="Arial"/>
                <w:b/>
                <w:sz w:val="24"/>
              </w:rPr>
              <w:t>Uzasadnienie</w:t>
            </w:r>
          </w:p>
        </w:tc>
        <w:tc>
          <w:tcPr>
            <w:tcW w:w="2689" w:type="dxa"/>
            <w:vAlign w:val="center"/>
          </w:tcPr>
          <w:p w14:paraId="4748537F" w14:textId="77777777" w:rsidR="0016208E" w:rsidRPr="00794B88" w:rsidRDefault="0016208E" w:rsidP="00794B88">
            <w:pPr>
              <w:jc w:val="center"/>
              <w:rPr>
                <w:rFonts w:ascii="Arial" w:hAnsi="Arial" w:cs="Arial"/>
                <w:b/>
                <w:sz w:val="24"/>
              </w:rPr>
            </w:pPr>
            <w:r w:rsidRPr="00794B88">
              <w:rPr>
                <w:rFonts w:ascii="Arial" w:hAnsi="Arial" w:cs="Arial"/>
                <w:b/>
                <w:sz w:val="24"/>
              </w:rPr>
              <w:t>Szacunkowy koszt wdrożenia</w:t>
            </w:r>
            <w:r>
              <w:rPr>
                <w:rFonts w:ascii="Arial" w:hAnsi="Arial" w:cs="Arial"/>
                <w:b/>
                <w:sz w:val="24"/>
              </w:rPr>
              <w:t xml:space="preserve"> do ujęcia</w:t>
            </w:r>
            <w:r>
              <w:rPr>
                <w:rFonts w:ascii="Arial" w:hAnsi="Arial" w:cs="Arial"/>
                <w:b/>
                <w:sz w:val="24"/>
              </w:rPr>
              <w:br/>
              <w:t>w OSR</w:t>
            </w:r>
          </w:p>
        </w:tc>
      </w:tr>
      <w:tr w:rsidR="0016208E" w14:paraId="55D57684" w14:textId="77777777" w:rsidTr="00617119">
        <w:trPr>
          <w:trHeight w:val="851"/>
        </w:trPr>
        <w:tc>
          <w:tcPr>
            <w:tcW w:w="576" w:type="dxa"/>
          </w:tcPr>
          <w:p w14:paraId="1AB3DC36" w14:textId="77777777" w:rsidR="0016208E" w:rsidRDefault="000855CC" w:rsidP="000855CC">
            <w:pPr>
              <w:spacing w:before="240"/>
              <w:jc w:val="center"/>
            </w:pPr>
            <w:r>
              <w:t>1</w:t>
            </w:r>
          </w:p>
          <w:p w14:paraId="7D6517A8" w14:textId="4C335010" w:rsidR="000855CC" w:rsidRDefault="000855CC" w:rsidP="000855CC">
            <w:pPr>
              <w:spacing w:before="240"/>
              <w:jc w:val="center"/>
            </w:pPr>
          </w:p>
        </w:tc>
        <w:tc>
          <w:tcPr>
            <w:tcW w:w="1829" w:type="dxa"/>
          </w:tcPr>
          <w:p w14:paraId="2A49962C" w14:textId="40D9D309" w:rsidR="0016208E" w:rsidRDefault="00F44F60" w:rsidP="000855CC">
            <w:pPr>
              <w:spacing w:before="240"/>
            </w:pPr>
            <w:r>
              <w:t>§</w:t>
            </w:r>
            <w:r w:rsidR="000C4B0D">
              <w:t>1</w:t>
            </w:r>
            <w:r>
              <w:t xml:space="preserve"> pkt. </w:t>
            </w:r>
            <w:r w:rsidR="000C4B0D">
              <w:t>1</w:t>
            </w:r>
            <w:r w:rsidR="009E2FE9">
              <w:t>) dodający</w:t>
            </w:r>
            <w:r w:rsidR="000C4B0D">
              <w:t xml:space="preserve"> </w:t>
            </w:r>
            <w:r w:rsidR="00B116AF">
              <w:t xml:space="preserve">§1c Rozporządzenia </w:t>
            </w:r>
          </w:p>
        </w:tc>
        <w:tc>
          <w:tcPr>
            <w:tcW w:w="5973" w:type="dxa"/>
          </w:tcPr>
          <w:p w14:paraId="0870D856" w14:textId="77777777" w:rsidR="00917F9F" w:rsidRDefault="00917F9F" w:rsidP="002004EF"/>
          <w:p w14:paraId="6412DF7D" w14:textId="2F4D8442" w:rsidR="00DC295F" w:rsidRPr="004223A0" w:rsidRDefault="00917F9F" w:rsidP="002004EF">
            <w:pPr>
              <w:rPr>
                <w:b/>
                <w:bCs/>
              </w:rPr>
            </w:pPr>
            <w:r>
              <w:rPr>
                <w:b/>
                <w:bCs/>
              </w:rPr>
              <w:t>„</w:t>
            </w:r>
            <w:r w:rsidR="002004EF">
              <w:rPr>
                <w:b/>
                <w:bCs/>
              </w:rPr>
              <w:t xml:space="preserve">§1c. </w:t>
            </w:r>
            <w:r w:rsidR="002004EF" w:rsidRPr="002004EF">
              <w:rPr>
                <w:b/>
                <w:bCs/>
              </w:rPr>
              <w:t>Ilekro</w:t>
            </w:r>
            <w:r w:rsidR="002004EF" w:rsidRPr="002004EF">
              <w:rPr>
                <w:rFonts w:hint="eastAsia"/>
                <w:b/>
                <w:bCs/>
              </w:rPr>
              <w:t>ć</w:t>
            </w:r>
            <w:r w:rsidR="002004EF" w:rsidRPr="002004EF">
              <w:rPr>
                <w:b/>
                <w:bCs/>
              </w:rPr>
              <w:t xml:space="preserve"> w rozporz</w:t>
            </w:r>
            <w:r w:rsidR="002004EF" w:rsidRPr="002004EF">
              <w:rPr>
                <w:rFonts w:hint="eastAsia"/>
                <w:b/>
                <w:bCs/>
              </w:rPr>
              <w:t>ą</w:t>
            </w:r>
            <w:r w:rsidR="002004EF" w:rsidRPr="002004EF">
              <w:rPr>
                <w:b/>
                <w:bCs/>
              </w:rPr>
              <w:t>dzeniu jest mowa o</w:t>
            </w:r>
            <w:r w:rsidR="002004EF">
              <w:rPr>
                <w:b/>
                <w:bCs/>
              </w:rPr>
              <w:t xml:space="preserve"> </w:t>
            </w:r>
            <w:r w:rsidR="002004EF" w:rsidRPr="002004EF">
              <w:rPr>
                <w:b/>
                <w:bCs/>
              </w:rPr>
              <w:t>samoczynnej blokadzie liniowej, oznacza to wielodostępową blokad</w:t>
            </w:r>
            <w:r w:rsidR="002004EF" w:rsidRPr="002004EF">
              <w:rPr>
                <w:rFonts w:hint="eastAsia"/>
                <w:b/>
                <w:bCs/>
              </w:rPr>
              <w:t>ę</w:t>
            </w:r>
            <w:r w:rsidR="002004EF" w:rsidRPr="002004EF">
              <w:rPr>
                <w:b/>
                <w:bCs/>
              </w:rPr>
              <w:t xml:space="preserve"> liniow</w:t>
            </w:r>
            <w:r w:rsidR="002004EF" w:rsidRPr="002004EF">
              <w:rPr>
                <w:rFonts w:hint="eastAsia"/>
                <w:b/>
                <w:bCs/>
              </w:rPr>
              <w:t>ą</w:t>
            </w:r>
            <w:r w:rsidR="002004EF">
              <w:rPr>
                <w:b/>
                <w:bCs/>
              </w:rPr>
              <w:t xml:space="preserve">. </w:t>
            </w:r>
            <w:r>
              <w:rPr>
                <w:b/>
                <w:bCs/>
              </w:rPr>
              <w:t>„</w:t>
            </w:r>
          </w:p>
        </w:tc>
        <w:tc>
          <w:tcPr>
            <w:tcW w:w="4321" w:type="dxa"/>
          </w:tcPr>
          <w:p w14:paraId="43149F84" w14:textId="656C9330" w:rsidR="0016208E" w:rsidRDefault="009E2FE9" w:rsidP="000855CC">
            <w:pPr>
              <w:spacing w:before="240"/>
            </w:pPr>
            <w:r>
              <w:t xml:space="preserve">Pozostaje treść lit. a. </w:t>
            </w:r>
            <w:r w:rsidR="002004EF">
              <w:t>Proponowan</w:t>
            </w:r>
            <w:r>
              <w:t>a</w:t>
            </w:r>
            <w:r w:rsidR="002004EF">
              <w:t xml:space="preserve"> lit. b </w:t>
            </w:r>
            <w:r w:rsidR="00AD4E68">
              <w:t xml:space="preserve">dotycząca półsamoczynnej blokady liniowej pogarsza stopień rozumienia przepisów. Nie jest </w:t>
            </w:r>
            <w:r w:rsidR="00A168C7">
              <w:t xml:space="preserve">bowiem </w:t>
            </w:r>
            <w:r w:rsidR="00AD4E68">
              <w:t xml:space="preserve">jasne jak </w:t>
            </w:r>
            <w:r w:rsidR="00A168C7">
              <w:t>rozumieć</w:t>
            </w:r>
            <w:r w:rsidR="00AD4E68">
              <w:t xml:space="preserve"> </w:t>
            </w:r>
            <w:r w:rsidR="00A168C7">
              <w:t xml:space="preserve">przywołane tam §25 ust. 11 pkt. 1 lit c i d) . </w:t>
            </w:r>
            <w:r>
              <w:t>Czy</w:t>
            </w:r>
            <w:r w:rsidR="00A168C7">
              <w:t xml:space="preserve"> </w:t>
            </w:r>
            <w:r>
              <w:t>tam mowa o jakiejś jeszcze inne</w:t>
            </w:r>
            <w:r w:rsidR="00FC0F07">
              <w:t>j</w:t>
            </w:r>
            <w:r>
              <w:t xml:space="preserve"> blokadzie? Poza tym przy jednym odstępie wyjazd na szlak odbywa się na sygnał na semaforze wyjazdowym, a z natury rzeczy nie jest on podawany automatycznie, bez względu na to czy na tym jednoodcinkowym szlaku jest czy nie ma kontroli zajętości toru.</w:t>
            </w:r>
          </w:p>
        </w:tc>
        <w:tc>
          <w:tcPr>
            <w:tcW w:w="2689" w:type="dxa"/>
          </w:tcPr>
          <w:p w14:paraId="09387462" w14:textId="77777777" w:rsidR="0016208E" w:rsidRDefault="0016208E" w:rsidP="000855CC">
            <w:pPr>
              <w:spacing w:before="240"/>
            </w:pPr>
          </w:p>
        </w:tc>
      </w:tr>
      <w:tr w:rsidR="00EB3C45" w14:paraId="6F6AE2A7" w14:textId="77777777" w:rsidTr="00617119">
        <w:trPr>
          <w:trHeight w:val="851"/>
        </w:trPr>
        <w:tc>
          <w:tcPr>
            <w:tcW w:w="576" w:type="dxa"/>
          </w:tcPr>
          <w:p w14:paraId="3290FAEC" w14:textId="43580CAC" w:rsidR="00EB3C45" w:rsidRDefault="00EB3C45" w:rsidP="000855CC">
            <w:pPr>
              <w:spacing w:before="240"/>
              <w:jc w:val="center"/>
            </w:pPr>
            <w:r>
              <w:t>2</w:t>
            </w:r>
          </w:p>
        </w:tc>
        <w:tc>
          <w:tcPr>
            <w:tcW w:w="1829" w:type="dxa"/>
          </w:tcPr>
          <w:p w14:paraId="7EF6FC88" w14:textId="6D457A85" w:rsidR="00EB3C45" w:rsidRDefault="00475472" w:rsidP="000855CC">
            <w:pPr>
              <w:spacing w:before="240"/>
            </w:pPr>
            <w:r>
              <w:t xml:space="preserve">W </w:t>
            </w:r>
            <w:r w:rsidR="00EB3C45">
              <w:t>§1</w:t>
            </w:r>
            <w:r w:rsidR="00B9133A">
              <w:t xml:space="preserve"> </w:t>
            </w:r>
            <w:r>
              <w:t xml:space="preserve">dodać </w:t>
            </w:r>
            <w:r w:rsidR="00537E9F">
              <w:t xml:space="preserve">po pkt. 16 </w:t>
            </w:r>
            <w:r>
              <w:t xml:space="preserve">nowy punkt nadający nowe </w:t>
            </w:r>
            <w:r w:rsidR="00537E9F">
              <w:t xml:space="preserve">brzmienie </w:t>
            </w:r>
            <w:r w:rsidR="009642CB">
              <w:t xml:space="preserve">początkowym słowom </w:t>
            </w:r>
            <w:r w:rsidR="00FA38F0">
              <w:t>w pkt. 3</w:t>
            </w:r>
            <w:r w:rsidR="0015456C">
              <w:t>)</w:t>
            </w:r>
            <w:r w:rsidR="00FA38F0">
              <w:t xml:space="preserve"> w </w:t>
            </w:r>
            <w:r w:rsidR="00537E9F">
              <w:t>§</w:t>
            </w:r>
            <w:r w:rsidR="00382324">
              <w:t xml:space="preserve">100 </w:t>
            </w:r>
            <w:r w:rsidR="00537E9F">
              <w:t>Rozporządzenia</w:t>
            </w:r>
          </w:p>
        </w:tc>
        <w:tc>
          <w:tcPr>
            <w:tcW w:w="5973" w:type="dxa"/>
          </w:tcPr>
          <w:p w14:paraId="566F9B28" w14:textId="77777777" w:rsidR="00FA38F0" w:rsidRDefault="00FA38F0" w:rsidP="00382324">
            <w:pPr>
              <w:rPr>
                <w:b/>
                <w:bCs/>
              </w:rPr>
            </w:pPr>
          </w:p>
          <w:p w14:paraId="6442F493" w14:textId="18417BEA" w:rsidR="00EB3C45" w:rsidRPr="008C7126" w:rsidRDefault="00FA38F0" w:rsidP="00382324">
            <w:r>
              <w:rPr>
                <w:b/>
                <w:bCs/>
              </w:rPr>
              <w:t>„</w:t>
            </w:r>
            <w:r w:rsidR="00000585" w:rsidRPr="00000585">
              <w:rPr>
                <w:b/>
                <w:bCs/>
              </w:rPr>
              <w:t>3)</w:t>
            </w:r>
            <w:r w:rsidR="00000585" w:rsidRPr="004B7B7E">
              <w:rPr>
                <w:b/>
                <w:bCs/>
              </w:rPr>
              <w:t xml:space="preserve"> sygnał </w:t>
            </w:r>
            <w:proofErr w:type="spellStart"/>
            <w:r w:rsidR="00000585" w:rsidRPr="004B7B7E">
              <w:rPr>
                <w:b/>
                <w:bCs/>
              </w:rPr>
              <w:t>Rp</w:t>
            </w:r>
            <w:proofErr w:type="spellEnd"/>
            <w:r w:rsidR="00000585" w:rsidRPr="004B7B7E">
              <w:rPr>
                <w:b/>
                <w:bCs/>
              </w:rPr>
              <w:t xml:space="preserve"> 13 "Pociąg nr ... gotów do odjazdu". Sygnał ten kierownik pociągu </w:t>
            </w:r>
            <w:r w:rsidR="00204CC7" w:rsidRPr="00E519E9">
              <w:rPr>
                <w:b/>
                <w:bCs/>
                <w:u w:val="single"/>
              </w:rPr>
              <w:t>lub konduktor (</w:t>
            </w:r>
            <w:r w:rsidR="00E519E9" w:rsidRPr="00E519E9">
              <w:rPr>
                <w:b/>
                <w:bCs/>
                <w:u w:val="single"/>
              </w:rPr>
              <w:t>przy obsadzie drużyny konduktorskiej bez kierownika pociągu)</w:t>
            </w:r>
            <w:r w:rsidR="00E519E9">
              <w:rPr>
                <w:b/>
                <w:bCs/>
              </w:rPr>
              <w:t xml:space="preserve"> </w:t>
            </w:r>
            <w:r w:rsidR="00000585" w:rsidRPr="004B7B7E">
              <w:rPr>
                <w:b/>
                <w:bCs/>
              </w:rPr>
              <w:t xml:space="preserve">przekazuje słownie lub za pomocą urządzeń łączności do maszynisty; </w:t>
            </w:r>
            <w:r>
              <w:rPr>
                <w:b/>
                <w:bCs/>
              </w:rPr>
              <w:t xml:space="preserve">... „ </w:t>
            </w:r>
            <w:r w:rsidR="008C7126" w:rsidRPr="008C7126">
              <w:rPr>
                <w:i/>
                <w:iCs/>
              </w:rPr>
              <w:t>i dalej bez zmian.</w:t>
            </w:r>
          </w:p>
        </w:tc>
        <w:tc>
          <w:tcPr>
            <w:tcW w:w="4321" w:type="dxa"/>
          </w:tcPr>
          <w:p w14:paraId="77AD9F50" w14:textId="6A1A54DC" w:rsidR="00EB3C45" w:rsidRDefault="008C7126" w:rsidP="000855CC">
            <w:pPr>
              <w:spacing w:before="240"/>
            </w:pPr>
            <w:r>
              <w:t xml:space="preserve">Jest to logiczna konsekwencja dopuszczenia </w:t>
            </w:r>
            <w:r w:rsidR="006614D1">
              <w:t xml:space="preserve">drużyn bez kierownika pociągu. </w:t>
            </w:r>
          </w:p>
        </w:tc>
        <w:tc>
          <w:tcPr>
            <w:tcW w:w="2689" w:type="dxa"/>
          </w:tcPr>
          <w:p w14:paraId="5AC5C030" w14:textId="77777777" w:rsidR="00EB3C45" w:rsidRDefault="00EB3C45" w:rsidP="000855CC">
            <w:pPr>
              <w:spacing w:before="240"/>
            </w:pPr>
          </w:p>
        </w:tc>
      </w:tr>
      <w:tr w:rsidR="00617119" w14:paraId="67E79710" w14:textId="77777777" w:rsidTr="00617119">
        <w:trPr>
          <w:trHeight w:val="851"/>
        </w:trPr>
        <w:tc>
          <w:tcPr>
            <w:tcW w:w="576" w:type="dxa"/>
          </w:tcPr>
          <w:p w14:paraId="79309884" w14:textId="33440371" w:rsidR="00617119" w:rsidRDefault="00EB3C45" w:rsidP="000855CC">
            <w:pPr>
              <w:spacing w:before="240"/>
              <w:jc w:val="center"/>
            </w:pPr>
            <w:r>
              <w:t>3</w:t>
            </w:r>
          </w:p>
        </w:tc>
        <w:tc>
          <w:tcPr>
            <w:tcW w:w="1829" w:type="dxa"/>
          </w:tcPr>
          <w:p w14:paraId="5857F5BD" w14:textId="04BDA03B" w:rsidR="00617119" w:rsidRDefault="00617119" w:rsidP="000855CC">
            <w:pPr>
              <w:spacing w:before="240"/>
            </w:pPr>
            <w:r>
              <w:t>§</w:t>
            </w:r>
            <w:r w:rsidR="00814C84">
              <w:t>1</w:t>
            </w:r>
            <w:r>
              <w:t xml:space="preserve"> pkt. </w:t>
            </w:r>
            <w:r w:rsidR="00814C84">
              <w:t xml:space="preserve">20 lit c </w:t>
            </w:r>
            <w:r w:rsidR="008C4679">
              <w:t>dodając</w:t>
            </w:r>
            <w:r w:rsidR="003B48DC">
              <w:t>e</w:t>
            </w:r>
            <w:r w:rsidR="00814C84">
              <w:t xml:space="preserve"> </w:t>
            </w:r>
            <w:r w:rsidR="008B5135">
              <w:t>w §</w:t>
            </w:r>
            <w:r w:rsidR="00331CF5">
              <w:t xml:space="preserve">112 </w:t>
            </w:r>
            <w:r w:rsidR="00123545">
              <w:t xml:space="preserve">nowy </w:t>
            </w:r>
            <w:r w:rsidR="008C4679">
              <w:t xml:space="preserve">pkt. 20a </w:t>
            </w:r>
          </w:p>
        </w:tc>
        <w:tc>
          <w:tcPr>
            <w:tcW w:w="5973" w:type="dxa"/>
          </w:tcPr>
          <w:p w14:paraId="629C5C03" w14:textId="77777777" w:rsidR="00123545" w:rsidRDefault="00123545" w:rsidP="00CD56B0">
            <w:pPr>
              <w:rPr>
                <w:b/>
                <w:bCs/>
              </w:rPr>
            </w:pPr>
          </w:p>
          <w:p w14:paraId="10C235D2" w14:textId="6FE9422B" w:rsidR="00CD56B0" w:rsidRPr="00CD56B0" w:rsidRDefault="00CD56B0" w:rsidP="00CD56B0">
            <w:pPr>
              <w:rPr>
                <w:b/>
                <w:bCs/>
              </w:rPr>
            </w:pPr>
            <w:r w:rsidRPr="00CD56B0">
              <w:rPr>
                <w:b/>
                <w:bCs/>
              </w:rPr>
              <w:t>„20a) wska</w:t>
            </w:r>
            <w:r w:rsidRPr="00CD56B0">
              <w:rPr>
                <w:rFonts w:hint="eastAsia"/>
                <w:b/>
                <w:bCs/>
              </w:rPr>
              <w:t>ź</w:t>
            </w:r>
            <w:r w:rsidRPr="00CD56B0">
              <w:rPr>
                <w:b/>
                <w:bCs/>
              </w:rPr>
              <w:t xml:space="preserve">nik W 21a </w:t>
            </w:r>
            <w:r w:rsidRPr="00CD56B0">
              <w:rPr>
                <w:rFonts w:hint="eastAsia"/>
                <w:b/>
                <w:bCs/>
              </w:rPr>
              <w:t>„</w:t>
            </w:r>
            <w:r w:rsidRPr="00CD56B0">
              <w:rPr>
                <w:b/>
                <w:bCs/>
              </w:rPr>
              <w:t>Wska</w:t>
            </w:r>
            <w:r w:rsidRPr="00CD56B0">
              <w:rPr>
                <w:rFonts w:hint="eastAsia"/>
                <w:b/>
                <w:bCs/>
              </w:rPr>
              <w:t>ź</w:t>
            </w:r>
            <w:r w:rsidRPr="00CD56B0">
              <w:rPr>
                <w:b/>
                <w:bCs/>
              </w:rPr>
              <w:t>nik uprzedzaj</w:t>
            </w:r>
            <w:r w:rsidRPr="00CD56B0">
              <w:rPr>
                <w:rFonts w:hint="eastAsia"/>
                <w:b/>
                <w:bCs/>
              </w:rPr>
              <w:t>ą</w:t>
            </w:r>
            <w:r w:rsidRPr="00CD56B0">
              <w:rPr>
                <w:b/>
                <w:bCs/>
              </w:rPr>
              <w:t>cy podwy</w:t>
            </w:r>
            <w:r w:rsidRPr="00CD56B0">
              <w:rPr>
                <w:rFonts w:hint="eastAsia"/>
                <w:b/>
                <w:bCs/>
              </w:rPr>
              <w:t>ż</w:t>
            </w:r>
            <w:r w:rsidRPr="00CD56B0">
              <w:rPr>
                <w:b/>
                <w:bCs/>
              </w:rPr>
              <w:t>szenie pr</w:t>
            </w:r>
            <w:r w:rsidRPr="00CD56B0">
              <w:rPr>
                <w:rFonts w:hint="eastAsia"/>
                <w:b/>
                <w:bCs/>
              </w:rPr>
              <w:t>ę</w:t>
            </w:r>
            <w:r w:rsidRPr="00CD56B0">
              <w:rPr>
                <w:b/>
                <w:bCs/>
              </w:rPr>
              <w:t>dko</w:t>
            </w:r>
            <w:r w:rsidRPr="00CD56B0">
              <w:rPr>
                <w:rFonts w:hint="eastAsia"/>
                <w:b/>
                <w:bCs/>
              </w:rPr>
              <w:t>ś</w:t>
            </w:r>
            <w:r w:rsidRPr="00CD56B0">
              <w:rPr>
                <w:b/>
                <w:bCs/>
              </w:rPr>
              <w:t>ci na</w:t>
            </w:r>
            <w:r>
              <w:rPr>
                <w:b/>
                <w:bCs/>
              </w:rPr>
              <w:t xml:space="preserve"> </w:t>
            </w:r>
            <w:r w:rsidRPr="00CD56B0">
              <w:rPr>
                <w:b/>
                <w:bCs/>
              </w:rPr>
              <w:t>nast</w:t>
            </w:r>
            <w:r w:rsidRPr="00CD56B0">
              <w:rPr>
                <w:rFonts w:hint="eastAsia"/>
                <w:b/>
                <w:bCs/>
              </w:rPr>
              <w:t>ę</w:t>
            </w:r>
            <w:r w:rsidRPr="00CD56B0">
              <w:rPr>
                <w:b/>
                <w:bCs/>
              </w:rPr>
              <w:t>pnym semaforze"; kwadratowa czarna tablica, a na niej pomara</w:t>
            </w:r>
            <w:r w:rsidRPr="00CD56B0">
              <w:rPr>
                <w:rFonts w:hint="eastAsia"/>
                <w:b/>
                <w:bCs/>
              </w:rPr>
              <w:t>ń</w:t>
            </w:r>
            <w:r w:rsidRPr="00CD56B0">
              <w:rPr>
                <w:b/>
                <w:bCs/>
              </w:rPr>
              <w:t>czowa</w:t>
            </w:r>
            <w:r>
              <w:rPr>
                <w:b/>
                <w:bCs/>
              </w:rPr>
              <w:t xml:space="preserve"> </w:t>
            </w:r>
            <w:r w:rsidRPr="00CD56B0">
              <w:rPr>
                <w:b/>
                <w:bCs/>
              </w:rPr>
              <w:t>liczba wskazuj</w:t>
            </w:r>
            <w:r w:rsidRPr="00CD56B0">
              <w:rPr>
                <w:rFonts w:hint="eastAsia"/>
                <w:b/>
                <w:bCs/>
              </w:rPr>
              <w:t>ą</w:t>
            </w:r>
            <w:r w:rsidRPr="00CD56B0">
              <w:rPr>
                <w:b/>
                <w:bCs/>
              </w:rPr>
              <w:t>ca najwi</w:t>
            </w:r>
            <w:r w:rsidRPr="00CD56B0">
              <w:rPr>
                <w:rFonts w:hint="eastAsia"/>
                <w:b/>
                <w:bCs/>
              </w:rPr>
              <w:t>ę</w:t>
            </w:r>
            <w:r w:rsidRPr="00CD56B0">
              <w:rPr>
                <w:b/>
                <w:bCs/>
              </w:rPr>
              <w:t>ksz</w:t>
            </w:r>
            <w:r w:rsidRPr="00CD56B0">
              <w:rPr>
                <w:rFonts w:hint="eastAsia"/>
                <w:b/>
                <w:bCs/>
              </w:rPr>
              <w:t>ą</w:t>
            </w:r>
            <w:r w:rsidRPr="00CD56B0">
              <w:rPr>
                <w:b/>
                <w:bCs/>
              </w:rPr>
              <w:t xml:space="preserve"> dozwolon</w:t>
            </w:r>
            <w:r w:rsidRPr="00CD56B0">
              <w:rPr>
                <w:rFonts w:hint="eastAsia"/>
                <w:b/>
                <w:bCs/>
              </w:rPr>
              <w:t>ą</w:t>
            </w:r>
            <w:r w:rsidRPr="00CD56B0">
              <w:rPr>
                <w:b/>
                <w:bCs/>
              </w:rPr>
              <w:t xml:space="preserve"> pr</w:t>
            </w:r>
            <w:r w:rsidRPr="00CD56B0">
              <w:rPr>
                <w:rFonts w:hint="eastAsia"/>
                <w:b/>
                <w:bCs/>
              </w:rPr>
              <w:t>ę</w:t>
            </w:r>
            <w:r w:rsidRPr="00CD56B0">
              <w:rPr>
                <w:b/>
                <w:bCs/>
              </w:rPr>
              <w:t>dko</w:t>
            </w:r>
            <w:r w:rsidRPr="00CD56B0">
              <w:rPr>
                <w:rFonts w:hint="eastAsia"/>
                <w:b/>
                <w:bCs/>
              </w:rPr>
              <w:t>ść</w:t>
            </w:r>
            <w:r w:rsidRPr="00CD56B0">
              <w:rPr>
                <w:b/>
                <w:bCs/>
              </w:rPr>
              <w:t xml:space="preserve"> okre</w:t>
            </w:r>
            <w:r w:rsidRPr="00CD56B0">
              <w:rPr>
                <w:rFonts w:hint="eastAsia"/>
                <w:b/>
                <w:bCs/>
              </w:rPr>
              <w:t>ś</w:t>
            </w:r>
            <w:r w:rsidRPr="00CD56B0">
              <w:rPr>
                <w:b/>
                <w:bCs/>
              </w:rPr>
              <w:t>lon</w:t>
            </w:r>
            <w:r w:rsidRPr="00CD56B0">
              <w:rPr>
                <w:rFonts w:hint="eastAsia"/>
                <w:b/>
                <w:bCs/>
              </w:rPr>
              <w:t>ą</w:t>
            </w:r>
            <w:r w:rsidRPr="00CD56B0">
              <w:rPr>
                <w:b/>
                <w:bCs/>
              </w:rPr>
              <w:t xml:space="preserve"> w dziesi</w:t>
            </w:r>
            <w:r w:rsidRPr="00CD56B0">
              <w:rPr>
                <w:rFonts w:hint="eastAsia"/>
                <w:b/>
                <w:bCs/>
              </w:rPr>
              <w:t>ą</w:t>
            </w:r>
            <w:r w:rsidRPr="00CD56B0">
              <w:rPr>
                <w:b/>
                <w:bCs/>
              </w:rPr>
              <w:t>tkach</w:t>
            </w:r>
          </w:p>
          <w:p w14:paraId="208FE635" w14:textId="3BF08B1C" w:rsidR="00CD56B0" w:rsidRPr="00CD56B0" w:rsidRDefault="00CD56B0" w:rsidP="00CD56B0">
            <w:pPr>
              <w:rPr>
                <w:b/>
                <w:bCs/>
              </w:rPr>
            </w:pPr>
            <w:r w:rsidRPr="00CD56B0">
              <w:rPr>
                <w:b/>
                <w:bCs/>
              </w:rPr>
              <w:lastRenderedPageBreak/>
              <w:t>kilometrów na godzin</w:t>
            </w:r>
            <w:r w:rsidRPr="00CD56B0">
              <w:rPr>
                <w:rFonts w:hint="eastAsia"/>
                <w:b/>
                <w:bCs/>
              </w:rPr>
              <w:t>ę</w:t>
            </w:r>
            <w:r w:rsidRPr="00CD56B0">
              <w:rPr>
                <w:b/>
                <w:bCs/>
              </w:rPr>
              <w:t>, która zosta</w:t>
            </w:r>
            <w:r w:rsidRPr="00CD56B0">
              <w:rPr>
                <w:rFonts w:hint="eastAsia"/>
                <w:b/>
                <w:bCs/>
              </w:rPr>
              <w:t>ł</w:t>
            </w:r>
            <w:r w:rsidRPr="00CD56B0">
              <w:rPr>
                <w:b/>
                <w:bCs/>
              </w:rPr>
              <w:t>a wy</w:t>
            </w:r>
            <w:r w:rsidRPr="00CD56B0">
              <w:rPr>
                <w:rFonts w:hint="eastAsia"/>
                <w:b/>
                <w:bCs/>
              </w:rPr>
              <w:t>ś</w:t>
            </w:r>
            <w:r w:rsidRPr="00CD56B0">
              <w:rPr>
                <w:b/>
                <w:bCs/>
              </w:rPr>
              <w:t>wietlona na wska</w:t>
            </w:r>
            <w:r w:rsidRPr="00CD56B0">
              <w:rPr>
                <w:rFonts w:hint="eastAsia"/>
                <w:b/>
                <w:bCs/>
              </w:rPr>
              <w:t>ź</w:t>
            </w:r>
            <w:r w:rsidRPr="00CD56B0">
              <w:rPr>
                <w:b/>
                <w:bCs/>
              </w:rPr>
              <w:t>niku W 21</w:t>
            </w:r>
            <w:r>
              <w:rPr>
                <w:b/>
                <w:bCs/>
              </w:rPr>
              <w:t xml:space="preserve"> </w:t>
            </w:r>
            <w:r w:rsidRPr="00CD56B0">
              <w:rPr>
                <w:b/>
                <w:bCs/>
              </w:rPr>
              <w:t>umieszczonym na nast</w:t>
            </w:r>
            <w:r w:rsidRPr="00CD56B0">
              <w:rPr>
                <w:rFonts w:hint="eastAsia"/>
                <w:b/>
                <w:bCs/>
              </w:rPr>
              <w:t>ę</w:t>
            </w:r>
            <w:r w:rsidRPr="00CD56B0">
              <w:rPr>
                <w:b/>
                <w:bCs/>
              </w:rPr>
              <w:t>pnym semaforze (rys. 188a):</w:t>
            </w:r>
          </w:p>
          <w:p w14:paraId="7F13BBA1" w14:textId="0F99EB27" w:rsidR="00CD56B0" w:rsidRPr="00CD56B0" w:rsidRDefault="00CD56B0" w:rsidP="00CD56B0">
            <w:pPr>
              <w:rPr>
                <w:b/>
                <w:bCs/>
              </w:rPr>
            </w:pPr>
            <w:r w:rsidRPr="00CD56B0">
              <w:rPr>
                <w:b/>
                <w:bCs/>
              </w:rPr>
              <w:t>a) wska</w:t>
            </w:r>
            <w:r w:rsidRPr="00CD56B0">
              <w:rPr>
                <w:rFonts w:hint="eastAsia"/>
                <w:b/>
                <w:bCs/>
              </w:rPr>
              <w:t>ź</w:t>
            </w:r>
            <w:r w:rsidRPr="00CD56B0">
              <w:rPr>
                <w:b/>
                <w:bCs/>
              </w:rPr>
              <w:t>nik W 21a umieszczony nad latarni</w:t>
            </w:r>
            <w:r w:rsidRPr="00CD56B0">
              <w:rPr>
                <w:rFonts w:hint="eastAsia"/>
                <w:b/>
                <w:bCs/>
              </w:rPr>
              <w:t>ą</w:t>
            </w:r>
            <w:r w:rsidRPr="00CD56B0">
              <w:rPr>
                <w:b/>
                <w:bCs/>
              </w:rPr>
              <w:t xml:space="preserve"> sygna</w:t>
            </w:r>
            <w:r w:rsidRPr="00CD56B0">
              <w:rPr>
                <w:rFonts w:hint="eastAsia"/>
                <w:b/>
                <w:bCs/>
              </w:rPr>
              <w:t>ł</w:t>
            </w:r>
            <w:r w:rsidRPr="00CD56B0">
              <w:rPr>
                <w:b/>
                <w:bCs/>
              </w:rPr>
              <w:t>ow</w:t>
            </w:r>
            <w:r w:rsidRPr="00CD56B0">
              <w:rPr>
                <w:rFonts w:hint="eastAsia"/>
                <w:b/>
                <w:bCs/>
              </w:rPr>
              <w:t>ą</w:t>
            </w:r>
            <w:r w:rsidRPr="00CD56B0">
              <w:rPr>
                <w:b/>
                <w:bCs/>
              </w:rPr>
              <w:t xml:space="preserve"> sygnalizatora</w:t>
            </w:r>
            <w:r w:rsidR="00554372">
              <w:rPr>
                <w:b/>
                <w:bCs/>
              </w:rPr>
              <w:t xml:space="preserve"> </w:t>
            </w:r>
            <w:r w:rsidRPr="00CD56B0">
              <w:rPr>
                <w:b/>
                <w:bCs/>
              </w:rPr>
              <w:t xml:space="preserve">oznacza, </w:t>
            </w:r>
            <w:r w:rsidRPr="00CD56B0">
              <w:rPr>
                <w:rFonts w:hint="eastAsia"/>
                <w:b/>
                <w:bCs/>
              </w:rPr>
              <w:t>ż</w:t>
            </w:r>
            <w:r w:rsidRPr="00CD56B0">
              <w:rPr>
                <w:b/>
                <w:bCs/>
              </w:rPr>
              <w:t>e jazda od nast</w:t>
            </w:r>
            <w:r w:rsidRPr="00CD56B0">
              <w:rPr>
                <w:rFonts w:hint="eastAsia"/>
                <w:b/>
                <w:bCs/>
              </w:rPr>
              <w:t>ę</w:t>
            </w:r>
            <w:r w:rsidRPr="00CD56B0">
              <w:rPr>
                <w:b/>
                <w:bCs/>
              </w:rPr>
              <w:t>pnego semafora, nadaj</w:t>
            </w:r>
            <w:r w:rsidRPr="00CD56B0">
              <w:rPr>
                <w:rFonts w:hint="eastAsia"/>
                <w:b/>
                <w:bCs/>
              </w:rPr>
              <w:t>ą</w:t>
            </w:r>
            <w:r w:rsidRPr="00CD56B0">
              <w:rPr>
                <w:b/>
                <w:bCs/>
              </w:rPr>
              <w:t>cego sygna</w:t>
            </w:r>
            <w:r w:rsidRPr="00CD56B0">
              <w:rPr>
                <w:rFonts w:hint="eastAsia"/>
                <w:b/>
                <w:bCs/>
              </w:rPr>
              <w:t>ł</w:t>
            </w:r>
            <w:r w:rsidRPr="00CD56B0">
              <w:rPr>
                <w:b/>
                <w:bCs/>
              </w:rPr>
              <w:t xml:space="preserve"> zezwalaj</w:t>
            </w:r>
            <w:r w:rsidRPr="00CD56B0">
              <w:rPr>
                <w:rFonts w:hint="eastAsia"/>
                <w:b/>
                <w:bCs/>
              </w:rPr>
              <w:t>ą</w:t>
            </w:r>
            <w:r w:rsidRPr="00CD56B0">
              <w:rPr>
                <w:b/>
                <w:bCs/>
              </w:rPr>
              <w:t>cy</w:t>
            </w:r>
            <w:r w:rsidR="00554372">
              <w:rPr>
                <w:b/>
                <w:bCs/>
              </w:rPr>
              <w:t xml:space="preserve"> </w:t>
            </w:r>
            <w:r w:rsidRPr="00CD56B0">
              <w:rPr>
                <w:b/>
                <w:bCs/>
              </w:rPr>
              <w:t>mo</w:t>
            </w:r>
            <w:r w:rsidRPr="00CD56B0">
              <w:rPr>
                <w:rFonts w:hint="eastAsia"/>
                <w:b/>
                <w:bCs/>
              </w:rPr>
              <w:t>ż</w:t>
            </w:r>
            <w:r w:rsidRPr="00CD56B0">
              <w:rPr>
                <w:b/>
                <w:bCs/>
              </w:rPr>
              <w:t>e odbywa</w:t>
            </w:r>
            <w:r w:rsidRPr="00CD56B0">
              <w:rPr>
                <w:rFonts w:hint="eastAsia"/>
                <w:b/>
                <w:bCs/>
              </w:rPr>
              <w:t>ć</w:t>
            </w:r>
            <w:r w:rsidRPr="00CD56B0">
              <w:rPr>
                <w:b/>
                <w:bCs/>
              </w:rPr>
              <w:t xml:space="preserve"> si</w:t>
            </w:r>
            <w:r w:rsidRPr="00CD56B0">
              <w:rPr>
                <w:rFonts w:hint="eastAsia"/>
                <w:b/>
                <w:bCs/>
              </w:rPr>
              <w:t>ę</w:t>
            </w:r>
            <w:r w:rsidRPr="00CD56B0">
              <w:rPr>
                <w:b/>
                <w:bCs/>
              </w:rPr>
              <w:t xml:space="preserve"> z pr</w:t>
            </w:r>
            <w:r w:rsidRPr="00CD56B0">
              <w:rPr>
                <w:rFonts w:hint="eastAsia"/>
                <w:b/>
                <w:bCs/>
              </w:rPr>
              <w:t>ę</w:t>
            </w:r>
            <w:r w:rsidRPr="00CD56B0">
              <w:rPr>
                <w:b/>
                <w:bCs/>
              </w:rPr>
              <w:t>dko</w:t>
            </w:r>
            <w:r w:rsidRPr="00CD56B0">
              <w:rPr>
                <w:rFonts w:hint="eastAsia"/>
                <w:b/>
                <w:bCs/>
              </w:rPr>
              <w:t>ś</w:t>
            </w:r>
            <w:r w:rsidRPr="00CD56B0">
              <w:rPr>
                <w:b/>
                <w:bCs/>
              </w:rPr>
              <w:t>ci</w:t>
            </w:r>
            <w:r w:rsidRPr="00CD56B0">
              <w:rPr>
                <w:rFonts w:hint="eastAsia"/>
                <w:b/>
                <w:bCs/>
              </w:rPr>
              <w:t>ą</w:t>
            </w:r>
            <w:r w:rsidRPr="00CD56B0">
              <w:rPr>
                <w:b/>
                <w:bCs/>
              </w:rPr>
              <w:t xml:space="preserve"> wy</w:t>
            </w:r>
            <w:r w:rsidRPr="00CD56B0">
              <w:rPr>
                <w:rFonts w:hint="eastAsia"/>
                <w:b/>
                <w:bCs/>
              </w:rPr>
              <w:t>ż</w:t>
            </w:r>
            <w:r w:rsidRPr="00CD56B0">
              <w:rPr>
                <w:b/>
                <w:bCs/>
              </w:rPr>
              <w:t>sz</w:t>
            </w:r>
            <w:r w:rsidRPr="00CD56B0">
              <w:rPr>
                <w:rFonts w:hint="eastAsia"/>
                <w:b/>
                <w:bCs/>
              </w:rPr>
              <w:t>ą</w:t>
            </w:r>
            <w:r w:rsidRPr="00CD56B0">
              <w:rPr>
                <w:b/>
                <w:bCs/>
              </w:rPr>
              <w:t>, nieprzekraczaj</w:t>
            </w:r>
            <w:r w:rsidRPr="00CD56B0">
              <w:rPr>
                <w:rFonts w:hint="eastAsia"/>
                <w:b/>
                <w:bCs/>
              </w:rPr>
              <w:t>ą</w:t>
            </w:r>
            <w:r w:rsidRPr="00CD56B0">
              <w:rPr>
                <w:b/>
                <w:bCs/>
              </w:rPr>
              <w:t>c</w:t>
            </w:r>
            <w:r w:rsidRPr="00CD56B0">
              <w:rPr>
                <w:rFonts w:hint="eastAsia"/>
                <w:b/>
                <w:bCs/>
              </w:rPr>
              <w:t>ą</w:t>
            </w:r>
            <w:r w:rsidRPr="00CD56B0">
              <w:rPr>
                <w:b/>
                <w:bCs/>
              </w:rPr>
              <w:t xml:space="preserve"> warto</w:t>
            </w:r>
            <w:r w:rsidRPr="00CD56B0">
              <w:rPr>
                <w:rFonts w:hint="eastAsia"/>
                <w:b/>
                <w:bCs/>
              </w:rPr>
              <w:t>ś</w:t>
            </w:r>
            <w:r w:rsidRPr="00CD56B0">
              <w:rPr>
                <w:b/>
                <w:bCs/>
              </w:rPr>
              <w:t>ci</w:t>
            </w:r>
            <w:r w:rsidR="00554372">
              <w:rPr>
                <w:b/>
                <w:bCs/>
              </w:rPr>
              <w:t xml:space="preserve"> </w:t>
            </w:r>
            <w:r w:rsidRPr="00CD56B0">
              <w:rPr>
                <w:b/>
                <w:bCs/>
              </w:rPr>
              <w:t>okre</w:t>
            </w:r>
            <w:r w:rsidRPr="00CD56B0">
              <w:rPr>
                <w:rFonts w:hint="eastAsia"/>
                <w:b/>
                <w:bCs/>
              </w:rPr>
              <w:t>ś</w:t>
            </w:r>
            <w:r w:rsidRPr="00CD56B0">
              <w:rPr>
                <w:b/>
                <w:bCs/>
              </w:rPr>
              <w:t>lonej przez ten wska</w:t>
            </w:r>
            <w:r w:rsidRPr="00CD56B0">
              <w:rPr>
                <w:rFonts w:hint="eastAsia"/>
                <w:b/>
                <w:bCs/>
              </w:rPr>
              <w:t>ź</w:t>
            </w:r>
            <w:r w:rsidRPr="00CD56B0">
              <w:rPr>
                <w:b/>
                <w:bCs/>
              </w:rPr>
              <w:t>nik,</w:t>
            </w:r>
          </w:p>
          <w:p w14:paraId="4A3A4AA7" w14:textId="77777777" w:rsidR="001B1F90" w:rsidRDefault="001B1F90" w:rsidP="00CD56B0">
            <w:pPr>
              <w:rPr>
                <w:b/>
                <w:bCs/>
              </w:rPr>
            </w:pPr>
          </w:p>
          <w:p w14:paraId="0095250D" w14:textId="73597715" w:rsidR="00CD56B0" w:rsidRPr="00CD56B0" w:rsidRDefault="00CD56B0" w:rsidP="00CD56B0">
            <w:pPr>
              <w:rPr>
                <w:b/>
                <w:bCs/>
              </w:rPr>
            </w:pPr>
            <w:r w:rsidRPr="00CD56B0">
              <w:rPr>
                <w:b/>
                <w:bCs/>
              </w:rPr>
              <w:t>b) wska</w:t>
            </w:r>
            <w:r w:rsidRPr="00CD56B0">
              <w:rPr>
                <w:rFonts w:hint="eastAsia"/>
                <w:b/>
                <w:bCs/>
              </w:rPr>
              <w:t>ź</w:t>
            </w:r>
            <w:r w:rsidRPr="00CD56B0">
              <w:rPr>
                <w:b/>
                <w:bCs/>
              </w:rPr>
              <w:t>nik W 21a wykonuje si</w:t>
            </w:r>
            <w:r w:rsidRPr="00CD56B0">
              <w:rPr>
                <w:rFonts w:hint="eastAsia"/>
                <w:b/>
                <w:bCs/>
              </w:rPr>
              <w:t>ę</w:t>
            </w:r>
            <w:r w:rsidRPr="00CD56B0">
              <w:rPr>
                <w:b/>
                <w:bCs/>
              </w:rPr>
              <w:t xml:space="preserve"> jako </w:t>
            </w:r>
            <w:r w:rsidRPr="00CD56B0">
              <w:rPr>
                <w:rFonts w:hint="eastAsia"/>
                <w:b/>
                <w:bCs/>
              </w:rPr>
              <w:t>ś</w:t>
            </w:r>
            <w:r w:rsidRPr="00CD56B0">
              <w:rPr>
                <w:b/>
                <w:bCs/>
              </w:rPr>
              <w:t>wietlny i umieszcza si</w:t>
            </w:r>
            <w:r w:rsidRPr="00CD56B0">
              <w:rPr>
                <w:rFonts w:hint="eastAsia"/>
                <w:b/>
                <w:bCs/>
              </w:rPr>
              <w:t>ę</w:t>
            </w:r>
            <w:r w:rsidRPr="00CD56B0">
              <w:rPr>
                <w:b/>
                <w:bCs/>
              </w:rPr>
              <w:t xml:space="preserve"> nad latarni</w:t>
            </w:r>
            <w:r w:rsidRPr="00CD56B0">
              <w:rPr>
                <w:rFonts w:hint="eastAsia"/>
                <w:b/>
                <w:bCs/>
              </w:rPr>
              <w:t>ą</w:t>
            </w:r>
            <w:r w:rsidR="00B06873">
              <w:rPr>
                <w:b/>
                <w:bCs/>
              </w:rPr>
              <w:t xml:space="preserve"> </w:t>
            </w:r>
            <w:r w:rsidRPr="00CD56B0">
              <w:rPr>
                <w:b/>
                <w:bCs/>
              </w:rPr>
              <w:t>sygna</w:t>
            </w:r>
            <w:r w:rsidRPr="00CD56B0">
              <w:rPr>
                <w:rFonts w:hint="eastAsia"/>
                <w:b/>
                <w:bCs/>
              </w:rPr>
              <w:t>ł</w:t>
            </w:r>
            <w:r w:rsidRPr="00CD56B0">
              <w:rPr>
                <w:b/>
                <w:bCs/>
              </w:rPr>
              <w:t>ow</w:t>
            </w:r>
            <w:r w:rsidRPr="00CD56B0">
              <w:rPr>
                <w:rFonts w:hint="eastAsia"/>
                <w:b/>
                <w:bCs/>
              </w:rPr>
              <w:t>ą</w:t>
            </w:r>
            <w:r w:rsidRPr="00CD56B0">
              <w:rPr>
                <w:b/>
                <w:bCs/>
              </w:rPr>
              <w:t xml:space="preserve"> sygnalizatora wówczas, gdy </w:t>
            </w:r>
            <w:r w:rsidR="00B06873" w:rsidRPr="006909A2">
              <w:rPr>
                <w:b/>
                <w:bCs/>
                <w:u w:val="single"/>
              </w:rPr>
              <w:t xml:space="preserve">następny semafor może wskazywać prędkość 60 km/h lub gdy </w:t>
            </w:r>
            <w:r w:rsidR="00071B49" w:rsidRPr="006909A2">
              <w:rPr>
                <w:b/>
                <w:bCs/>
                <w:u w:val="single"/>
              </w:rPr>
              <w:t xml:space="preserve">na następnym semaforze jest </w:t>
            </w:r>
            <w:r w:rsidR="006909A2">
              <w:rPr>
                <w:b/>
                <w:bCs/>
                <w:u w:val="single"/>
              </w:rPr>
              <w:t xml:space="preserve">umieszczony </w:t>
            </w:r>
            <w:r w:rsidRPr="00CD56B0">
              <w:rPr>
                <w:b/>
                <w:bCs/>
                <w:u w:val="single"/>
              </w:rPr>
              <w:t>wska</w:t>
            </w:r>
            <w:r w:rsidRPr="00CD56B0">
              <w:rPr>
                <w:rFonts w:hint="eastAsia"/>
                <w:b/>
                <w:bCs/>
                <w:u w:val="single"/>
              </w:rPr>
              <w:t>ź</w:t>
            </w:r>
            <w:r w:rsidRPr="00CD56B0">
              <w:rPr>
                <w:b/>
                <w:bCs/>
                <w:u w:val="single"/>
              </w:rPr>
              <w:t>nik W 21</w:t>
            </w:r>
            <w:r w:rsidR="00071B49">
              <w:rPr>
                <w:b/>
                <w:bCs/>
              </w:rPr>
              <w:t xml:space="preserve">; </w:t>
            </w:r>
          </w:p>
          <w:p w14:paraId="58458AB4" w14:textId="77777777" w:rsidR="00917F9F" w:rsidRDefault="00917F9F" w:rsidP="00CD56B0">
            <w:pPr>
              <w:rPr>
                <w:b/>
                <w:bCs/>
              </w:rPr>
            </w:pPr>
          </w:p>
          <w:p w14:paraId="4441CB6C" w14:textId="3F84D6B8" w:rsidR="00CD56B0" w:rsidRPr="00CD56B0" w:rsidRDefault="00CD56B0" w:rsidP="00CD56B0">
            <w:pPr>
              <w:rPr>
                <w:b/>
                <w:bCs/>
                <w:u w:val="single"/>
              </w:rPr>
            </w:pPr>
            <w:r w:rsidRPr="00CD56B0">
              <w:rPr>
                <w:b/>
                <w:bCs/>
              </w:rPr>
              <w:t>c) na wska</w:t>
            </w:r>
            <w:r w:rsidRPr="00CD56B0">
              <w:rPr>
                <w:rFonts w:hint="eastAsia"/>
                <w:b/>
                <w:bCs/>
              </w:rPr>
              <w:t>ź</w:t>
            </w:r>
            <w:r w:rsidRPr="00CD56B0">
              <w:rPr>
                <w:b/>
                <w:bCs/>
              </w:rPr>
              <w:t>niku W 21a pomara</w:t>
            </w:r>
            <w:r w:rsidRPr="00CD56B0">
              <w:rPr>
                <w:rFonts w:hint="eastAsia"/>
                <w:b/>
                <w:bCs/>
              </w:rPr>
              <w:t>ń</w:t>
            </w:r>
            <w:r w:rsidRPr="00CD56B0">
              <w:rPr>
                <w:b/>
                <w:bCs/>
              </w:rPr>
              <w:t>czowa lub z</w:t>
            </w:r>
            <w:r w:rsidRPr="00CD56B0">
              <w:rPr>
                <w:rFonts w:hint="eastAsia"/>
                <w:b/>
                <w:bCs/>
              </w:rPr>
              <w:t>ł</w:t>
            </w:r>
            <w:r w:rsidRPr="00CD56B0">
              <w:rPr>
                <w:b/>
                <w:bCs/>
              </w:rPr>
              <w:t>o</w:t>
            </w:r>
            <w:r w:rsidRPr="00CD56B0">
              <w:rPr>
                <w:rFonts w:hint="eastAsia"/>
                <w:b/>
                <w:bCs/>
              </w:rPr>
              <w:t>ż</w:t>
            </w:r>
            <w:r w:rsidRPr="00CD56B0">
              <w:rPr>
                <w:b/>
                <w:bCs/>
              </w:rPr>
              <w:t>ona z pomara</w:t>
            </w:r>
            <w:r w:rsidRPr="00CD56B0">
              <w:rPr>
                <w:rFonts w:hint="eastAsia"/>
                <w:b/>
                <w:bCs/>
              </w:rPr>
              <w:t>ń</w:t>
            </w:r>
            <w:r w:rsidRPr="00CD56B0">
              <w:rPr>
                <w:b/>
                <w:bCs/>
              </w:rPr>
              <w:t>czowych</w:t>
            </w:r>
            <w:r w:rsidR="002C6F89">
              <w:rPr>
                <w:b/>
                <w:bCs/>
              </w:rPr>
              <w:t xml:space="preserve"> </w:t>
            </w:r>
            <w:r w:rsidRPr="00CD56B0">
              <w:rPr>
                <w:b/>
                <w:bCs/>
              </w:rPr>
              <w:t xml:space="preserve">punktów </w:t>
            </w:r>
            <w:r w:rsidRPr="00CD56B0">
              <w:rPr>
                <w:rFonts w:hint="eastAsia"/>
                <w:b/>
                <w:bCs/>
              </w:rPr>
              <w:t>ś</w:t>
            </w:r>
            <w:r w:rsidRPr="00CD56B0">
              <w:rPr>
                <w:b/>
                <w:bCs/>
              </w:rPr>
              <w:t>wietlnych liczba na czarnym tle wy</w:t>
            </w:r>
            <w:r w:rsidRPr="00CD56B0">
              <w:rPr>
                <w:rFonts w:hint="eastAsia"/>
                <w:b/>
                <w:bCs/>
              </w:rPr>
              <w:t>ś</w:t>
            </w:r>
            <w:r w:rsidRPr="00CD56B0">
              <w:rPr>
                <w:b/>
                <w:bCs/>
              </w:rPr>
              <w:t>wietla si</w:t>
            </w:r>
            <w:r w:rsidRPr="00CD56B0">
              <w:rPr>
                <w:rFonts w:hint="eastAsia"/>
                <w:b/>
                <w:bCs/>
              </w:rPr>
              <w:t>ę</w:t>
            </w:r>
            <w:r w:rsidRPr="00CD56B0">
              <w:rPr>
                <w:b/>
                <w:bCs/>
              </w:rPr>
              <w:t xml:space="preserve"> jednocze</w:t>
            </w:r>
            <w:r w:rsidRPr="00CD56B0">
              <w:rPr>
                <w:rFonts w:hint="eastAsia"/>
                <w:b/>
                <w:bCs/>
              </w:rPr>
              <w:t>ś</w:t>
            </w:r>
            <w:r w:rsidRPr="00CD56B0">
              <w:rPr>
                <w:b/>
                <w:bCs/>
              </w:rPr>
              <w:t>nie z</w:t>
            </w:r>
            <w:r w:rsidR="002C6F89">
              <w:rPr>
                <w:b/>
                <w:bCs/>
              </w:rPr>
              <w:t xml:space="preserve"> </w:t>
            </w:r>
            <w:r w:rsidRPr="00CD56B0">
              <w:rPr>
                <w:b/>
                <w:bCs/>
              </w:rPr>
              <w:t xml:space="preserve">ukazaniem </w:t>
            </w:r>
            <w:r w:rsidRPr="00CD56B0">
              <w:rPr>
                <w:b/>
                <w:bCs/>
                <w:u w:val="single"/>
              </w:rPr>
              <w:t>si</w:t>
            </w:r>
            <w:r w:rsidRPr="00CD56B0">
              <w:rPr>
                <w:rFonts w:hint="eastAsia"/>
                <w:b/>
                <w:bCs/>
                <w:u w:val="single"/>
              </w:rPr>
              <w:t>ę</w:t>
            </w:r>
            <w:r w:rsidRPr="00CD56B0">
              <w:rPr>
                <w:b/>
                <w:bCs/>
                <w:u w:val="single"/>
              </w:rPr>
              <w:t xml:space="preserve"> na </w:t>
            </w:r>
            <w:r w:rsidR="002C6F89" w:rsidRPr="0025587D">
              <w:rPr>
                <w:b/>
                <w:bCs/>
                <w:u w:val="single"/>
              </w:rPr>
              <w:t xml:space="preserve">semaforze </w:t>
            </w:r>
            <w:r w:rsidR="00A01798" w:rsidRPr="0025587D">
              <w:rPr>
                <w:b/>
                <w:bCs/>
                <w:u w:val="single"/>
              </w:rPr>
              <w:t xml:space="preserve">sygnału zezwalającego na jazdę </w:t>
            </w:r>
            <w:r w:rsidR="00DC6C64" w:rsidRPr="0025587D">
              <w:rPr>
                <w:b/>
                <w:bCs/>
                <w:u w:val="single"/>
              </w:rPr>
              <w:t xml:space="preserve">a </w:t>
            </w:r>
            <w:r w:rsidR="002C6F89" w:rsidRPr="0025587D">
              <w:rPr>
                <w:b/>
                <w:bCs/>
                <w:u w:val="single"/>
              </w:rPr>
              <w:t xml:space="preserve">na </w:t>
            </w:r>
            <w:r w:rsidRPr="00CD56B0">
              <w:rPr>
                <w:b/>
                <w:bCs/>
                <w:u w:val="single"/>
              </w:rPr>
              <w:t>nast</w:t>
            </w:r>
            <w:r w:rsidRPr="00CD56B0">
              <w:rPr>
                <w:rFonts w:hint="eastAsia"/>
                <w:b/>
                <w:bCs/>
                <w:u w:val="single"/>
              </w:rPr>
              <w:t>ę</w:t>
            </w:r>
            <w:r w:rsidRPr="00CD56B0">
              <w:rPr>
                <w:b/>
                <w:bCs/>
                <w:u w:val="single"/>
              </w:rPr>
              <w:t>pnym semaforze sygna</w:t>
            </w:r>
            <w:r w:rsidRPr="00CD56B0">
              <w:rPr>
                <w:rFonts w:hint="eastAsia"/>
                <w:b/>
                <w:bCs/>
                <w:u w:val="single"/>
              </w:rPr>
              <w:t>ł</w:t>
            </w:r>
            <w:r w:rsidRPr="00CD56B0">
              <w:rPr>
                <w:b/>
                <w:bCs/>
                <w:u w:val="single"/>
              </w:rPr>
              <w:t>u zezwalaj</w:t>
            </w:r>
            <w:r w:rsidRPr="00CD56B0">
              <w:rPr>
                <w:rFonts w:hint="eastAsia"/>
                <w:b/>
                <w:bCs/>
                <w:u w:val="single"/>
              </w:rPr>
              <w:t>ą</w:t>
            </w:r>
            <w:r w:rsidRPr="00CD56B0">
              <w:rPr>
                <w:b/>
                <w:bCs/>
                <w:u w:val="single"/>
              </w:rPr>
              <w:t>cego na jazd</w:t>
            </w:r>
            <w:r w:rsidRPr="00CD56B0">
              <w:rPr>
                <w:rFonts w:hint="eastAsia"/>
                <w:b/>
                <w:bCs/>
                <w:u w:val="single"/>
              </w:rPr>
              <w:t>ę</w:t>
            </w:r>
            <w:r w:rsidR="00E24CE1" w:rsidRPr="0025587D">
              <w:rPr>
                <w:b/>
                <w:bCs/>
                <w:u w:val="single"/>
              </w:rPr>
              <w:t xml:space="preserve"> </w:t>
            </w:r>
            <w:r w:rsidR="005572D9" w:rsidRPr="0025587D">
              <w:rPr>
                <w:b/>
                <w:bCs/>
                <w:u w:val="single"/>
              </w:rPr>
              <w:t xml:space="preserve">60 km/h </w:t>
            </w:r>
            <w:r w:rsidR="00304692" w:rsidRPr="0025587D">
              <w:rPr>
                <w:b/>
                <w:bCs/>
                <w:u w:val="single"/>
              </w:rPr>
              <w:t xml:space="preserve">albo innego </w:t>
            </w:r>
            <w:r w:rsidR="00776FA6" w:rsidRPr="0025587D">
              <w:rPr>
                <w:b/>
                <w:bCs/>
                <w:u w:val="single"/>
              </w:rPr>
              <w:t xml:space="preserve">uzupełnionego </w:t>
            </w:r>
            <w:r w:rsidR="00E24CE1" w:rsidRPr="0025587D">
              <w:rPr>
                <w:b/>
                <w:bCs/>
                <w:u w:val="single"/>
              </w:rPr>
              <w:t>wskaźnik</w:t>
            </w:r>
            <w:r w:rsidR="00776FA6" w:rsidRPr="0025587D">
              <w:rPr>
                <w:b/>
                <w:bCs/>
                <w:u w:val="single"/>
              </w:rPr>
              <w:t>iem</w:t>
            </w:r>
            <w:r w:rsidR="00E24CE1" w:rsidRPr="0025587D">
              <w:rPr>
                <w:b/>
                <w:bCs/>
                <w:u w:val="single"/>
              </w:rPr>
              <w:t xml:space="preserve"> W21</w:t>
            </w:r>
            <w:r w:rsidR="00FC65FB" w:rsidRPr="0025587D">
              <w:rPr>
                <w:b/>
                <w:bCs/>
                <w:u w:val="single"/>
              </w:rPr>
              <w:t xml:space="preserve">, liczba </w:t>
            </w:r>
            <w:r w:rsidR="00917F9F" w:rsidRPr="0025587D">
              <w:rPr>
                <w:b/>
                <w:bCs/>
                <w:u w:val="single"/>
              </w:rPr>
              <w:t xml:space="preserve">jest równa </w:t>
            </w:r>
            <w:r w:rsidR="00304692" w:rsidRPr="0025587D">
              <w:rPr>
                <w:b/>
                <w:bCs/>
                <w:u w:val="single"/>
              </w:rPr>
              <w:t xml:space="preserve">6 albo </w:t>
            </w:r>
            <w:r w:rsidRPr="00CD56B0">
              <w:rPr>
                <w:b/>
                <w:bCs/>
                <w:u w:val="single"/>
              </w:rPr>
              <w:t>liczb</w:t>
            </w:r>
            <w:r w:rsidR="00917F9F" w:rsidRPr="0025587D">
              <w:rPr>
                <w:b/>
                <w:bCs/>
                <w:u w:val="single"/>
              </w:rPr>
              <w:t xml:space="preserve">ie </w:t>
            </w:r>
            <w:r w:rsidR="00E24CE1" w:rsidRPr="0025587D">
              <w:rPr>
                <w:b/>
                <w:bCs/>
                <w:u w:val="single"/>
              </w:rPr>
              <w:t>wyświetlanej (</w:t>
            </w:r>
            <w:r w:rsidRPr="00CD56B0">
              <w:rPr>
                <w:b/>
                <w:bCs/>
                <w:u w:val="single"/>
              </w:rPr>
              <w:t>umieszczone</w:t>
            </w:r>
            <w:r w:rsidR="00917F9F" w:rsidRPr="0025587D">
              <w:rPr>
                <w:b/>
                <w:bCs/>
                <w:u w:val="single"/>
              </w:rPr>
              <w:t>j</w:t>
            </w:r>
            <w:r w:rsidR="00E24CE1" w:rsidRPr="0025587D">
              <w:rPr>
                <w:b/>
                <w:bCs/>
                <w:u w:val="single"/>
              </w:rPr>
              <w:t>)</w:t>
            </w:r>
            <w:r w:rsidRPr="00CD56B0">
              <w:rPr>
                <w:b/>
                <w:bCs/>
                <w:u w:val="single"/>
              </w:rPr>
              <w:t xml:space="preserve"> na wska</w:t>
            </w:r>
            <w:r w:rsidRPr="00CD56B0">
              <w:rPr>
                <w:rFonts w:hint="eastAsia"/>
                <w:b/>
                <w:bCs/>
                <w:u w:val="single"/>
              </w:rPr>
              <w:t>ź</w:t>
            </w:r>
            <w:r w:rsidRPr="00CD56B0">
              <w:rPr>
                <w:b/>
                <w:bCs/>
                <w:u w:val="single"/>
              </w:rPr>
              <w:t>nik</w:t>
            </w:r>
            <w:r w:rsidR="00E24CE1" w:rsidRPr="0025587D">
              <w:rPr>
                <w:b/>
                <w:bCs/>
                <w:u w:val="single"/>
              </w:rPr>
              <w:t>u</w:t>
            </w:r>
            <w:r w:rsidRPr="00CD56B0">
              <w:rPr>
                <w:b/>
                <w:bCs/>
                <w:u w:val="single"/>
              </w:rPr>
              <w:t xml:space="preserve"> W 21</w:t>
            </w:r>
            <w:r w:rsidR="007257EC" w:rsidRPr="0025587D">
              <w:rPr>
                <w:b/>
                <w:bCs/>
                <w:u w:val="single"/>
              </w:rPr>
              <w:t xml:space="preserve"> następnego semafora</w:t>
            </w:r>
            <w:r w:rsidRPr="00CD56B0">
              <w:rPr>
                <w:b/>
                <w:bCs/>
                <w:u w:val="single"/>
              </w:rPr>
              <w:t>; ",</w:t>
            </w:r>
          </w:p>
          <w:p w14:paraId="2ED6E0A2" w14:textId="77777777" w:rsidR="009D5782" w:rsidRDefault="009D5782" w:rsidP="00CD56B0">
            <w:pPr>
              <w:rPr>
                <w:b/>
                <w:bCs/>
              </w:rPr>
            </w:pPr>
            <w:r>
              <w:rPr>
                <w:b/>
                <w:bCs/>
              </w:rPr>
              <w:t xml:space="preserve"> </w:t>
            </w:r>
          </w:p>
          <w:p w14:paraId="417B422E" w14:textId="1DFA6540" w:rsidR="001600F8" w:rsidRPr="009D585B" w:rsidRDefault="00E200F5" w:rsidP="00123545">
            <w:pPr>
              <w:rPr>
                <w:b/>
                <w:bCs/>
              </w:rPr>
            </w:pPr>
            <w:r>
              <w:t>W przypadku nieuwzględnienia propozycji należy skorygować rys. 188a w załączniku - np. na 13.</w:t>
            </w:r>
          </w:p>
        </w:tc>
        <w:tc>
          <w:tcPr>
            <w:tcW w:w="4321" w:type="dxa"/>
          </w:tcPr>
          <w:p w14:paraId="577C0FEC" w14:textId="6D257217" w:rsidR="00785FFE" w:rsidRDefault="00BC4460" w:rsidP="000855CC">
            <w:pPr>
              <w:spacing w:before="240"/>
            </w:pPr>
            <w:r>
              <w:lastRenderedPageBreak/>
              <w:t>Rys. 188a pokazuje wskaźnik z cyfrą 5 – czyli 50 km/</w:t>
            </w:r>
            <w:r w:rsidR="00565CFB">
              <w:t>h,</w:t>
            </w:r>
            <w:r>
              <w:t xml:space="preserve"> a </w:t>
            </w:r>
            <w:r w:rsidR="00D226A7">
              <w:t>więc</w:t>
            </w:r>
            <w:r>
              <w:t xml:space="preserve"> jest niezgodny z zasadą umieszczania wskaźnika </w:t>
            </w:r>
            <w:r w:rsidR="00D226A7">
              <w:t xml:space="preserve">tylko przy prędkościach &gt; 100 km/h. O ile była to </w:t>
            </w:r>
            <w:r w:rsidR="00D226A7">
              <w:lastRenderedPageBreak/>
              <w:t>pierwotna intencja to była ona słuszna</w:t>
            </w:r>
            <w:r w:rsidR="003737B5">
              <w:t xml:space="preserve">. Sygnały na semaforach </w:t>
            </w:r>
            <w:r w:rsidR="001C390C">
              <w:t>wskazują,</w:t>
            </w:r>
            <w:r w:rsidR="003737B5">
              <w:t xml:space="preserve"> że na następnym semaforze </w:t>
            </w:r>
            <w:r w:rsidR="00785FFE">
              <w:t>dopuszczalna</w:t>
            </w:r>
            <w:r w:rsidR="003737B5">
              <w:t xml:space="preserve"> jest prędkość </w:t>
            </w:r>
            <w:r w:rsidR="00785FFE">
              <w:t>maksymalna</w:t>
            </w:r>
            <w:r w:rsidR="003737B5">
              <w:t xml:space="preserve"> </w:t>
            </w:r>
            <w:r w:rsidR="00785FFE">
              <w:t>na szlaku, albo</w:t>
            </w:r>
          </w:p>
          <w:p w14:paraId="0916DF68" w14:textId="77777777" w:rsidR="001C390C" w:rsidRDefault="00785FFE" w:rsidP="000855CC">
            <w:pPr>
              <w:spacing w:before="240"/>
            </w:pPr>
            <w:r>
              <w:t xml:space="preserve">- 40 lub 60 km/h bez rozróżnienia </w:t>
            </w:r>
            <w:r w:rsidR="001C390C">
              <w:t>,</w:t>
            </w:r>
          </w:p>
          <w:p w14:paraId="0DB4DDD7" w14:textId="77777777" w:rsidR="001C390C" w:rsidRDefault="001C390C" w:rsidP="000855CC">
            <w:pPr>
              <w:spacing w:before="240"/>
            </w:pPr>
            <w:r>
              <w:t>- 100 km/h.</w:t>
            </w:r>
          </w:p>
          <w:p w14:paraId="5C6437A2" w14:textId="21546E53" w:rsidR="00D226A7" w:rsidRDefault="001C390C" w:rsidP="006E2350">
            <w:pPr>
              <w:spacing w:before="240"/>
            </w:pPr>
            <w:r>
              <w:t xml:space="preserve">Tak </w:t>
            </w:r>
            <w:r w:rsidR="001B1F90">
              <w:t>więc</w:t>
            </w:r>
            <w:r>
              <w:t xml:space="preserve"> przy stosowanych w praktyce dopuszcaalnych </w:t>
            </w:r>
            <w:r w:rsidR="001B1F90">
              <w:t>prędkościach innych</w:t>
            </w:r>
            <w:r w:rsidR="003A135C">
              <w:t xml:space="preserve"> niż 40 km/h i innych niż 100 km/h stosuje się albo sygnał wskazujący </w:t>
            </w:r>
            <w:r w:rsidR="004E6BA4">
              <w:t>60 km/</w:t>
            </w:r>
            <w:r w:rsidR="00565CFB">
              <w:t>h,</w:t>
            </w:r>
            <w:r w:rsidR="004E6BA4">
              <w:t xml:space="preserve"> ale bez uprzedzania na poprzednim semaforze</w:t>
            </w:r>
            <w:r w:rsidR="008447F6">
              <w:t>. T</w:t>
            </w:r>
            <w:r w:rsidR="008012DD">
              <w:t xml:space="preserve">am </w:t>
            </w:r>
            <w:r w:rsidR="008447F6">
              <w:t>są</w:t>
            </w:r>
            <w:r w:rsidR="008012DD">
              <w:t xml:space="preserve"> </w:t>
            </w:r>
            <w:r w:rsidR="008447F6">
              <w:t xml:space="preserve">sygnały jednakowe </w:t>
            </w:r>
            <w:r w:rsidR="00C93C94">
              <w:t xml:space="preserve">dla prędkości na następnym </w:t>
            </w:r>
            <w:r w:rsidR="008012DD">
              <w:t>40 lub 60</w:t>
            </w:r>
            <w:r w:rsidR="0025587D">
              <w:t>. A</w:t>
            </w:r>
            <w:r w:rsidR="007E71A4">
              <w:t xml:space="preserve">lbo wskaźnik W21. </w:t>
            </w:r>
            <w:r w:rsidR="004E6BA4">
              <w:t xml:space="preserve"> </w:t>
            </w:r>
            <w:r w:rsidR="000D630D">
              <w:t xml:space="preserve">Może on być w postaci tarczy stałej. (§112, </w:t>
            </w:r>
            <w:r w:rsidR="003553B8">
              <w:t xml:space="preserve">ust.1 </w:t>
            </w:r>
            <w:r w:rsidR="000D630D">
              <w:t xml:space="preserve">pkt. </w:t>
            </w:r>
            <w:r w:rsidR="009C77A9">
              <w:t>21 lit. d) . St</w:t>
            </w:r>
            <w:r w:rsidR="007257EC">
              <w:t xml:space="preserve">ąd słowo :umieszczonej” obok wyświetlanej. </w:t>
            </w:r>
          </w:p>
          <w:p w14:paraId="733E74A6" w14:textId="77777777" w:rsidR="0040106B" w:rsidRDefault="009D5782" w:rsidP="006E2350">
            <w:pPr>
              <w:spacing w:before="240"/>
            </w:pPr>
            <w:r>
              <w:t xml:space="preserve">Podobnie jak </w:t>
            </w:r>
            <w:r w:rsidR="00DC6C64">
              <w:t>przy innych wskaźnikach</w:t>
            </w:r>
            <w:r w:rsidR="00917F9F">
              <w:t>,</w:t>
            </w:r>
            <w:r w:rsidR="00DC6C64">
              <w:t xml:space="preserve"> </w:t>
            </w:r>
            <w:r>
              <w:t>W21a powi</w:t>
            </w:r>
            <w:r w:rsidR="009D5D48">
              <w:t xml:space="preserve">nien być </w:t>
            </w:r>
            <w:r w:rsidR="001B1F90">
              <w:t>wygaszony,</w:t>
            </w:r>
            <w:r>
              <w:t xml:space="preserve"> gdy na </w:t>
            </w:r>
            <w:r w:rsidR="001B1F90">
              <w:t>semaforze,</w:t>
            </w:r>
            <w:r>
              <w:t xml:space="preserve"> n</w:t>
            </w:r>
            <w:r w:rsidR="009D5D48">
              <w:t xml:space="preserve">a </w:t>
            </w:r>
            <w:r>
              <w:t xml:space="preserve">którym </w:t>
            </w:r>
            <w:r w:rsidR="009D5D48">
              <w:t>j</w:t>
            </w:r>
            <w:r>
              <w:t xml:space="preserve">est </w:t>
            </w:r>
            <w:r w:rsidR="009D5D48">
              <w:t>zainstalowany</w:t>
            </w:r>
            <w:r>
              <w:t xml:space="preserve"> nie ma </w:t>
            </w:r>
            <w:r w:rsidR="009D5D48">
              <w:t>sygnału</w:t>
            </w:r>
            <w:r>
              <w:t xml:space="preserve"> zezwalającego n</w:t>
            </w:r>
            <w:r w:rsidR="009D5D48">
              <w:t>a jazdę</w:t>
            </w:r>
            <w:r w:rsidR="00917F9F">
              <w:t xml:space="preserve">, bez względu na to co wyświetla kolejny semafor (być może dla innego pociągu!) </w:t>
            </w:r>
            <w:r>
              <w:t xml:space="preserve">. </w:t>
            </w:r>
          </w:p>
          <w:p w14:paraId="30A6B57B" w14:textId="7A458892" w:rsidR="007F3BB7" w:rsidRDefault="007F3BB7" w:rsidP="006E2350">
            <w:pPr>
              <w:spacing w:before="240"/>
            </w:pPr>
          </w:p>
        </w:tc>
        <w:tc>
          <w:tcPr>
            <w:tcW w:w="2689" w:type="dxa"/>
          </w:tcPr>
          <w:p w14:paraId="068CF033" w14:textId="77777777" w:rsidR="00617119" w:rsidRDefault="00617119" w:rsidP="000855CC">
            <w:pPr>
              <w:spacing w:before="240"/>
            </w:pPr>
          </w:p>
        </w:tc>
      </w:tr>
      <w:tr w:rsidR="00D764C4" w14:paraId="4CCA6FB3" w14:textId="77777777" w:rsidTr="00617119">
        <w:trPr>
          <w:trHeight w:val="851"/>
        </w:trPr>
        <w:tc>
          <w:tcPr>
            <w:tcW w:w="576" w:type="dxa"/>
          </w:tcPr>
          <w:p w14:paraId="6AB3FF84" w14:textId="1425C150" w:rsidR="00D764C4" w:rsidRDefault="00EB3C45" w:rsidP="001A4258">
            <w:pPr>
              <w:spacing w:before="240"/>
              <w:jc w:val="center"/>
            </w:pPr>
            <w:r>
              <w:t>4</w:t>
            </w:r>
          </w:p>
        </w:tc>
        <w:tc>
          <w:tcPr>
            <w:tcW w:w="1829" w:type="dxa"/>
          </w:tcPr>
          <w:p w14:paraId="165E5A60" w14:textId="67B9FF0C" w:rsidR="009D5D48" w:rsidRDefault="009D5D48" w:rsidP="001A4258">
            <w:pPr>
              <w:spacing w:before="240"/>
            </w:pPr>
            <w:r>
              <w:t>§1 pkt. 20 lit d dodające w §112 w pkt. 21 lit e</w:t>
            </w:r>
            <w:r w:rsidR="001A4258">
              <w:t xml:space="preserve"> </w:t>
            </w:r>
          </w:p>
        </w:tc>
        <w:tc>
          <w:tcPr>
            <w:tcW w:w="5973" w:type="dxa"/>
          </w:tcPr>
          <w:p w14:paraId="3CBDCC2C" w14:textId="4BB4CAB7" w:rsidR="00D764C4" w:rsidRPr="0064573F" w:rsidRDefault="009D5D48" w:rsidP="001A4258">
            <w:pPr>
              <w:spacing w:before="240"/>
            </w:pPr>
            <w:r w:rsidRPr="00CD56B0">
              <w:rPr>
                <w:b/>
                <w:bCs/>
              </w:rPr>
              <w:t>„e) wska</w:t>
            </w:r>
            <w:r w:rsidRPr="00CD56B0">
              <w:rPr>
                <w:rFonts w:hint="eastAsia"/>
                <w:b/>
                <w:bCs/>
              </w:rPr>
              <w:t>ź</w:t>
            </w:r>
            <w:r w:rsidRPr="00CD56B0">
              <w:rPr>
                <w:b/>
                <w:bCs/>
              </w:rPr>
              <w:t>nik W 21 wy</w:t>
            </w:r>
            <w:r w:rsidRPr="00CD56B0">
              <w:rPr>
                <w:rFonts w:hint="eastAsia"/>
                <w:b/>
                <w:bCs/>
              </w:rPr>
              <w:t>ś</w:t>
            </w:r>
            <w:r w:rsidRPr="00CD56B0">
              <w:rPr>
                <w:b/>
                <w:bCs/>
              </w:rPr>
              <w:t>wietlaj</w:t>
            </w:r>
            <w:r w:rsidRPr="00CD56B0">
              <w:rPr>
                <w:rFonts w:hint="eastAsia"/>
                <w:b/>
                <w:bCs/>
              </w:rPr>
              <w:t>ą</w:t>
            </w:r>
            <w:r w:rsidRPr="00CD56B0">
              <w:rPr>
                <w:b/>
                <w:bCs/>
              </w:rPr>
              <w:t>cy pr</w:t>
            </w:r>
            <w:r w:rsidRPr="00CD56B0">
              <w:rPr>
                <w:rFonts w:hint="eastAsia"/>
                <w:b/>
                <w:bCs/>
              </w:rPr>
              <w:t>ę</w:t>
            </w:r>
            <w:r w:rsidRPr="00CD56B0">
              <w:rPr>
                <w:b/>
                <w:bCs/>
              </w:rPr>
              <w:t>dko</w:t>
            </w:r>
            <w:r w:rsidRPr="00CD56B0">
              <w:rPr>
                <w:rFonts w:hint="eastAsia"/>
                <w:b/>
                <w:bCs/>
              </w:rPr>
              <w:t>ść</w:t>
            </w:r>
            <w:r w:rsidRPr="00CD56B0">
              <w:rPr>
                <w:b/>
                <w:bCs/>
              </w:rPr>
              <w:t xml:space="preserve"> wy</w:t>
            </w:r>
            <w:r w:rsidRPr="00CD56B0">
              <w:rPr>
                <w:rFonts w:hint="eastAsia"/>
                <w:b/>
                <w:bCs/>
              </w:rPr>
              <w:t>ż</w:t>
            </w:r>
            <w:r w:rsidRPr="00CD56B0">
              <w:rPr>
                <w:b/>
                <w:bCs/>
              </w:rPr>
              <w:t>sz</w:t>
            </w:r>
            <w:r w:rsidRPr="00CD56B0">
              <w:rPr>
                <w:rFonts w:hint="eastAsia"/>
                <w:b/>
                <w:bCs/>
              </w:rPr>
              <w:t>ą</w:t>
            </w:r>
            <w:r w:rsidRPr="00CD56B0">
              <w:rPr>
                <w:b/>
                <w:bCs/>
              </w:rPr>
              <w:t xml:space="preserve"> ni</w:t>
            </w:r>
            <w:r w:rsidRPr="00CD56B0">
              <w:rPr>
                <w:rFonts w:hint="eastAsia"/>
                <w:b/>
                <w:bCs/>
              </w:rPr>
              <w:t>ż</w:t>
            </w:r>
            <w:r w:rsidRPr="00CD56B0">
              <w:rPr>
                <w:b/>
                <w:bCs/>
              </w:rPr>
              <w:t xml:space="preserve"> 100 km/h </w:t>
            </w:r>
            <w:r w:rsidRPr="009D5D48">
              <w:rPr>
                <w:b/>
                <w:bCs/>
                <w:u w:val="single"/>
              </w:rPr>
              <w:t xml:space="preserve">obowiązkowo </w:t>
            </w:r>
            <w:r w:rsidRPr="00CD56B0">
              <w:rPr>
                <w:b/>
                <w:bCs/>
              </w:rPr>
              <w:t>poprzedza si</w:t>
            </w:r>
            <w:r w:rsidRPr="00CD56B0">
              <w:rPr>
                <w:rFonts w:hint="eastAsia"/>
                <w:b/>
                <w:bCs/>
              </w:rPr>
              <w:t>ę</w:t>
            </w:r>
            <w:r>
              <w:rPr>
                <w:b/>
                <w:bCs/>
              </w:rPr>
              <w:t xml:space="preserve"> </w:t>
            </w:r>
            <w:r w:rsidRPr="00CD56B0">
              <w:rPr>
                <w:b/>
                <w:bCs/>
              </w:rPr>
              <w:t>umieszczonym na poprzednim sygnalizatorze wska</w:t>
            </w:r>
            <w:r w:rsidRPr="00CD56B0">
              <w:rPr>
                <w:rFonts w:hint="eastAsia"/>
                <w:b/>
                <w:bCs/>
              </w:rPr>
              <w:t>ź</w:t>
            </w:r>
            <w:r w:rsidRPr="00CD56B0">
              <w:rPr>
                <w:b/>
                <w:bCs/>
              </w:rPr>
              <w:t>nikiem W 21a</w:t>
            </w:r>
            <w:r w:rsidR="00A52557">
              <w:rPr>
                <w:b/>
                <w:bCs/>
              </w:rPr>
              <w:t xml:space="preserve">, w pozostałych przypadkach umieszczenie wskaźnika jest zalecane </w:t>
            </w:r>
            <w:r w:rsidRPr="00CD56B0">
              <w:rPr>
                <w:b/>
                <w:bCs/>
              </w:rPr>
              <w:t>;"</w:t>
            </w:r>
          </w:p>
        </w:tc>
        <w:tc>
          <w:tcPr>
            <w:tcW w:w="4321" w:type="dxa"/>
          </w:tcPr>
          <w:p w14:paraId="584E8FC5" w14:textId="009F3004" w:rsidR="00D764C4" w:rsidRDefault="001B1F90" w:rsidP="001A4258">
            <w:pPr>
              <w:spacing w:before="240"/>
            </w:pPr>
            <w:r>
              <w:t>Oczywiście problem jest poważniejszych przy dopuszczalnej prędkości ponad 100 km/</w:t>
            </w:r>
            <w:r w:rsidR="00565CFB">
              <w:t>h,</w:t>
            </w:r>
            <w:r>
              <w:t xml:space="preserve"> a więc w takim przypadku wskaźnik W21a na poprzednim semaforze powinien być wprowadzany obligatoryjnie. Natomiast stosowanie tego wskaźnika dla innych prędkości powinno być dopuszczalne, a stosowane przy przebudowie urządzeń.</w:t>
            </w:r>
          </w:p>
        </w:tc>
        <w:tc>
          <w:tcPr>
            <w:tcW w:w="2689" w:type="dxa"/>
          </w:tcPr>
          <w:p w14:paraId="58EE65F6" w14:textId="2B405C92" w:rsidR="00D764C4" w:rsidRDefault="00CC5FEC" w:rsidP="001A4258">
            <w:pPr>
              <w:spacing w:before="240"/>
            </w:pPr>
            <w:r>
              <w:t xml:space="preserve">Dzięki temu obowiązkowo ponoszone koszty będą ograniczone. </w:t>
            </w:r>
          </w:p>
        </w:tc>
      </w:tr>
      <w:tr w:rsidR="00D26FB1" w14:paraId="6AE9C7DA" w14:textId="77777777" w:rsidTr="00617119">
        <w:trPr>
          <w:trHeight w:val="851"/>
        </w:trPr>
        <w:tc>
          <w:tcPr>
            <w:tcW w:w="576" w:type="dxa"/>
          </w:tcPr>
          <w:p w14:paraId="1D2F7690" w14:textId="502F5837" w:rsidR="00D26FB1" w:rsidRDefault="00EB3C45" w:rsidP="00D26FB1">
            <w:pPr>
              <w:spacing w:before="240"/>
              <w:jc w:val="center"/>
            </w:pPr>
            <w:r>
              <w:lastRenderedPageBreak/>
              <w:t>5</w:t>
            </w:r>
          </w:p>
        </w:tc>
        <w:tc>
          <w:tcPr>
            <w:tcW w:w="1829" w:type="dxa"/>
          </w:tcPr>
          <w:p w14:paraId="40E422CB" w14:textId="6AADFE20" w:rsidR="00D26FB1" w:rsidRDefault="00D26FB1" w:rsidP="00D26FB1">
            <w:pPr>
              <w:spacing w:before="240"/>
            </w:pPr>
            <w:r>
              <w:t xml:space="preserve">§1 pkt. 20 lit d dodające w §112 </w:t>
            </w:r>
            <w:r w:rsidR="00B275B1">
              <w:t xml:space="preserve">nowy pkt. 20a oraz </w:t>
            </w:r>
            <w:r>
              <w:t xml:space="preserve">w pkt. 21 lit e </w:t>
            </w:r>
          </w:p>
        </w:tc>
        <w:tc>
          <w:tcPr>
            <w:tcW w:w="5973" w:type="dxa"/>
          </w:tcPr>
          <w:p w14:paraId="0B178D3B" w14:textId="77777777" w:rsidR="00D26FB1" w:rsidRPr="00CD56B0" w:rsidRDefault="00D26FB1" w:rsidP="00D26FB1">
            <w:pPr>
              <w:spacing w:before="240"/>
              <w:rPr>
                <w:b/>
                <w:bCs/>
              </w:rPr>
            </w:pPr>
          </w:p>
        </w:tc>
        <w:tc>
          <w:tcPr>
            <w:tcW w:w="4321" w:type="dxa"/>
          </w:tcPr>
          <w:p w14:paraId="2191CEDA" w14:textId="1E2D7E74" w:rsidR="00234781" w:rsidRDefault="00B87AE4" w:rsidP="00D26FB1">
            <w:pPr>
              <w:spacing w:before="240"/>
            </w:pPr>
            <w:r>
              <w:t>Dostawc</w:t>
            </w:r>
            <w:r w:rsidR="000D359D">
              <w:t>a</w:t>
            </w:r>
            <w:r>
              <w:t xml:space="preserve"> urządzeń </w:t>
            </w:r>
            <w:r w:rsidR="006D06F9">
              <w:t xml:space="preserve">HITAHI </w:t>
            </w:r>
            <w:r w:rsidR="000D359D">
              <w:t xml:space="preserve">podnosi </w:t>
            </w:r>
            <w:r>
              <w:t xml:space="preserve">problemy </w:t>
            </w:r>
            <w:r w:rsidR="000D359D">
              <w:t xml:space="preserve">i zapytania </w:t>
            </w:r>
            <w:r>
              <w:t xml:space="preserve">techniczne dotyczące </w:t>
            </w:r>
            <w:r w:rsidR="00B859E4">
              <w:t xml:space="preserve">budowy semaforów które uważamy za istotne. Przekazujemy je w </w:t>
            </w:r>
            <w:r w:rsidR="009D3F9D">
              <w:t xml:space="preserve">załączniku będącego kopią </w:t>
            </w:r>
            <w:r w:rsidR="00234781">
              <w:t>pi</w:t>
            </w:r>
            <w:r w:rsidR="009D3F9D">
              <w:t xml:space="preserve">sma </w:t>
            </w:r>
            <w:r w:rsidR="00234781">
              <w:t xml:space="preserve">Hitachi. </w:t>
            </w:r>
          </w:p>
        </w:tc>
        <w:tc>
          <w:tcPr>
            <w:tcW w:w="2689" w:type="dxa"/>
          </w:tcPr>
          <w:p w14:paraId="71B9406F" w14:textId="77777777" w:rsidR="00D26FB1" w:rsidRDefault="00D26FB1" w:rsidP="00D26FB1">
            <w:pPr>
              <w:spacing w:before="240"/>
            </w:pPr>
          </w:p>
        </w:tc>
      </w:tr>
    </w:tbl>
    <w:p w14:paraId="4255F15E" w14:textId="77777777" w:rsidR="003D254B" w:rsidRDefault="003D254B"/>
    <w:p w14:paraId="752F1619" w14:textId="77777777" w:rsidR="006573AA" w:rsidRDefault="006573AA">
      <w:pPr>
        <w:rPr>
          <w:b/>
          <w:bCs/>
        </w:rPr>
      </w:pPr>
    </w:p>
    <w:p w14:paraId="189E4F39" w14:textId="77777777" w:rsidR="006573AA" w:rsidRDefault="006573AA">
      <w:pPr>
        <w:rPr>
          <w:b/>
          <w:bCs/>
        </w:rPr>
      </w:pPr>
    </w:p>
    <w:p w14:paraId="4BF0BB2B" w14:textId="2A6FA875" w:rsidR="003D254B" w:rsidRPr="006573AA" w:rsidRDefault="003D254B">
      <w:pPr>
        <w:rPr>
          <w:b/>
          <w:bCs/>
        </w:rPr>
      </w:pPr>
      <w:r w:rsidRPr="006573AA">
        <w:rPr>
          <w:b/>
          <w:bCs/>
        </w:rPr>
        <w:t xml:space="preserve">Załącznik – uwagi przekazane </w:t>
      </w:r>
      <w:r w:rsidR="0093427E" w:rsidRPr="006573AA">
        <w:rPr>
          <w:b/>
          <w:bCs/>
        </w:rPr>
        <w:t xml:space="preserve">do FK RBF </w:t>
      </w:r>
      <w:r w:rsidR="009D3F9D" w:rsidRPr="006573AA">
        <w:rPr>
          <w:b/>
          <w:bCs/>
        </w:rPr>
        <w:t>przez Hitachi</w:t>
      </w:r>
      <w:r w:rsidR="00EF6E7B" w:rsidRPr="006573AA">
        <w:rPr>
          <w:b/>
          <w:bCs/>
        </w:rPr>
        <w:t>:</w:t>
      </w:r>
    </w:p>
    <w:p w14:paraId="165B5C9B" w14:textId="77777777" w:rsidR="006573AA" w:rsidRDefault="006573AA"/>
    <w:p w14:paraId="290148FD" w14:textId="77777777" w:rsidR="00326A0B" w:rsidRPr="00326A0B" w:rsidRDefault="00326A0B" w:rsidP="00326A0B">
      <w:pPr>
        <w:rPr>
          <w:b/>
          <w:bCs/>
        </w:rPr>
      </w:pPr>
      <w:r w:rsidRPr="00326A0B">
        <w:rPr>
          <w:b/>
        </w:rPr>
        <w:t xml:space="preserve">Uwagi do projektu z dnia 16.10.2024 Rozporządzenia MI </w:t>
      </w:r>
      <w:r w:rsidRPr="00326A0B">
        <w:rPr>
          <w:b/>
          <w:bCs/>
        </w:rPr>
        <w:t>zmieniającego rozporządzenie w sprawie ogólnych warunków prowadzenia ruchu kolejowego i sygnalizacji</w:t>
      </w:r>
    </w:p>
    <w:p w14:paraId="29A3B37F" w14:textId="77777777" w:rsidR="00326A0B" w:rsidRPr="00326A0B" w:rsidRDefault="00326A0B" w:rsidP="00326A0B">
      <w:r w:rsidRPr="00326A0B">
        <w:t xml:space="preserve">W §112 w pkt 20a zdefiniowano propozycję nowego wskaźnika: W21a „Wskaźnik uprzedzający podwyższenie prędkości na następnym semaforze” zgodnie z opisem wskaźnik ten umieszcza się nad latarnią sygnałową poprzedzającą semafor, na którym umieszczono wskaźnik W21 „Wskaźnik podwyższenia prędkości”. </w:t>
      </w:r>
    </w:p>
    <w:p w14:paraId="0829C923" w14:textId="77777777" w:rsidR="00326A0B" w:rsidRPr="00326A0B" w:rsidRDefault="00326A0B" w:rsidP="00326A0B">
      <w:r w:rsidRPr="00326A0B">
        <w:t>Z punktu widzenia dostawcy systemów sterowania ruchem kolejowym na wstępie mamy dwa pytania dotyczące implementacji jaki i sposobu zachowania się nowego wskaźnika w sytuacjach awaryjnych, które mogą wpływać na logikę działania modułu zależnościowego:</w:t>
      </w:r>
    </w:p>
    <w:p w14:paraId="4615E775" w14:textId="77777777" w:rsidR="00326A0B" w:rsidRPr="00326A0B" w:rsidRDefault="00326A0B" w:rsidP="00326A0B">
      <w:r w:rsidRPr="00326A0B">
        <w:t>- czy nie wyświetlenie się wskaźnika W21a ma mieć wpływ na sygnał wyświetlany na tym semaforze?</w:t>
      </w:r>
    </w:p>
    <w:p w14:paraId="515D3FA1" w14:textId="77777777" w:rsidR="00326A0B" w:rsidRPr="00326A0B" w:rsidRDefault="00326A0B" w:rsidP="00326A0B">
      <w:r w:rsidRPr="00326A0B">
        <w:t>- czy nie wyświetlenie się wskaźnika W21 na semaforze docelowym ma mieć wpływ na wskaźnik W21a wyświetlany na poprzednim semaforze?</w:t>
      </w:r>
    </w:p>
    <w:p w14:paraId="015EF250" w14:textId="77777777" w:rsidR="00326A0B" w:rsidRPr="00326A0B" w:rsidRDefault="00326A0B" w:rsidP="00326A0B">
      <w:r w:rsidRPr="00326A0B">
        <w:t xml:space="preserve">Zwracamy uwagę, że w przypadku nie wyświetlenia się W21 ewentualna kontrola wskaźnika W21a, który będzie zlokalizowany na innej stacji (lub szlaku) a jest pod kontrolą innego systemu zależnościowego może powodować pewne trudności realizacyjne/techniczne w ramach danej inwestycji.  </w:t>
      </w:r>
    </w:p>
    <w:p w14:paraId="32828CFA" w14:textId="77777777" w:rsidR="00326A0B" w:rsidRPr="00326A0B" w:rsidRDefault="00326A0B" w:rsidP="00326A0B">
      <w:r w:rsidRPr="00326A0B">
        <w:t>Kolejną kwestią która nas niepokoi jest propozycja sposobu umieszczenia wskaźnika W21a na semaforze, która zgodnie z projektem zmian została zdefiniowana jako „nad latarnią sygnałową semafora”. Taka propozycja lokalizacji znacząco wpływa na istniejące sygnalizatory i ich konstrukcje wsporcze oraz bramki sygnałowe stosowane do tej pory na liniach kolejowych zarządzanych przez PKP Polskie Linie Kolejowe S.A w zakresie konstrukcyjnym oraz z prowadzeniem prac utrzymaniowych.</w:t>
      </w:r>
    </w:p>
    <w:p w14:paraId="55672936" w14:textId="77777777" w:rsidR="00326A0B" w:rsidRPr="00326A0B" w:rsidRDefault="00326A0B" w:rsidP="00326A0B">
      <w:r w:rsidRPr="00326A0B">
        <w:t xml:space="preserve">Zakładamy, że taki sposób umieszczenia wskaźnika(ów) będzie wymagał nowej konstrukcji sygnalizatora w zakresie jego standardowych elementów takich jak: maszt, drabina z koszem ochronnym oraz fundament, co będzie prawdopodobnie skutkowało brakiem możliwości doposażenia istniejących/zabudowanych sygnalizatorów w przedmiotowe wskaźniki. </w:t>
      </w:r>
    </w:p>
    <w:p w14:paraId="71A4F284" w14:textId="77777777" w:rsidR="00326A0B" w:rsidRPr="00326A0B" w:rsidRDefault="00326A0B" w:rsidP="00326A0B">
      <w:r w:rsidRPr="00326A0B">
        <w:lastRenderedPageBreak/>
        <w:t xml:space="preserve">Ponadto istniejąca do tej pory konfiguracja sygnalizatorów zakłada możliwość stosowania pięciu wyświetlanych wskaźników typu „W”: W19, W20, W21, W24, W26b lub W26b – zakładając doposażanie semafora w kolejne wyświetlane wskaźniki typu W21a może to negatywnie wpływać na ich widoczność. </w:t>
      </w:r>
    </w:p>
    <w:p w14:paraId="5FF897B4" w14:textId="77777777" w:rsidR="00326A0B" w:rsidRPr="00326A0B" w:rsidRDefault="00326A0B" w:rsidP="00326A0B">
      <w:r w:rsidRPr="00326A0B">
        <w:t>Pozostaje też kwestia obsługi tego wskaźnika w zakresie prac utrzymaniowych, obsługi technicznej, konserwacji bądź naprawy. Obecnie kosz ochronny kończy się wraz z górną komorą światła. Do obsługi dodatkowego wskaźnika monter musiałby wyjść poza kosz ochronny lub należy przekonstruować sygnalizator by podwyższyć kosz ochronny, co jak wspomniano wyżej wpływa na istniejącą już konstrukcję sygnalizatora.</w:t>
      </w:r>
    </w:p>
    <w:p w14:paraId="5EE0C801" w14:textId="77777777" w:rsidR="00326A0B" w:rsidRPr="00326A0B" w:rsidRDefault="00326A0B" w:rsidP="00326A0B"/>
    <w:p w14:paraId="7065B29D" w14:textId="77777777" w:rsidR="00326A0B" w:rsidRPr="00326A0B" w:rsidRDefault="00326A0B" w:rsidP="00326A0B">
      <w:r w:rsidRPr="00326A0B">
        <w:t>Podsumowując powyższe uważamy, że wprowadzanie dodatkowego wskaźnika (W21a) w formie zaproponowanej w propozycji rozporządzenia może spowodować jeszcze większe skomplikowanie sygnalizacji kolejowej oraz spowodować techniczne problemy związane z jego mocowaniem na sygnalizatorze (lub bramce). Istnieje ryzyko, że nie będzie można zabudować wskaźnika W21a na obecnie eksploatowanych konstrukcjach sygnalizatorów.</w:t>
      </w:r>
    </w:p>
    <w:p w14:paraId="08823297" w14:textId="77777777" w:rsidR="00326A0B" w:rsidRPr="00326A0B" w:rsidRDefault="00326A0B" w:rsidP="00326A0B">
      <w:r w:rsidRPr="00326A0B">
        <w:t>Należy zwrócić uwagę, że zgodnie z założeniami większość magistralnych linii kolejowych będzie wyposażana w system ERTMS/ETCS, gdzie informacja dotycząca możliwej prędkości przedstawiona jest na pulpicie DMI i to system ERTMS/ETCS jest odpowiedzialny za kontrolę i nadzór nad prędkością.</w:t>
      </w:r>
    </w:p>
    <w:p w14:paraId="05DB8095" w14:textId="77777777" w:rsidR="00326A0B" w:rsidRPr="00326A0B" w:rsidRDefault="00326A0B" w:rsidP="00326A0B"/>
    <w:p w14:paraId="50E090AC" w14:textId="77777777" w:rsidR="00326A0B" w:rsidRPr="00326A0B" w:rsidRDefault="00326A0B" w:rsidP="00326A0B"/>
    <w:p w14:paraId="521AE755" w14:textId="77777777" w:rsidR="00326A0B" w:rsidRPr="00326A0B" w:rsidRDefault="00326A0B" w:rsidP="00326A0B"/>
    <w:p w14:paraId="6D298157" w14:textId="77777777" w:rsidR="00326A0B" w:rsidRPr="00326A0B" w:rsidRDefault="00326A0B" w:rsidP="00326A0B">
      <w:r w:rsidRPr="00326A0B">
        <w:t xml:space="preserve">W zakresie propozycji zmian w §68 (w pkt 18) oraz §69 (w ust.3) opisano zmiany dotyczące podniesienia prędkości jazdy do 40 km/h w przypadkach: wyjazdu ze stacji na sygnał zastępczy ”Sz” na szlak wyposażony w blokadę samoczynną oraz minięcia semafora odstępowego samoczynnego wskazującego sygnał „Stój”. </w:t>
      </w:r>
    </w:p>
    <w:p w14:paraId="6C53E229" w14:textId="77777777" w:rsidR="00326A0B" w:rsidRPr="00326A0B" w:rsidRDefault="00326A0B" w:rsidP="00326A0B">
      <w:r w:rsidRPr="00326A0B">
        <w:t>Mamy pytanie, czy zmiana ta spowoduje zmianę wartości zmiennej narodowej V_NVONSIGHT, która definiuje dopuszczalną prędkość w trybie OS „Na widoczność z ETCS”  dla systemów ETCS L1 oraz L2 z 20km/h na 40km/h, który w systemie ETCS jest wykorzystywany w takich sytuacjach ruchowych? Zakładamy, że taki jest m.in. cel zaproponowanych zmian.</w:t>
      </w:r>
    </w:p>
    <w:p w14:paraId="69182CF6" w14:textId="77777777" w:rsidR="00326A0B" w:rsidRPr="00326A0B" w:rsidRDefault="00326A0B" w:rsidP="00326A0B"/>
    <w:p w14:paraId="0ABC99DA" w14:textId="77777777" w:rsidR="0093427E" w:rsidRDefault="0093427E"/>
    <w:sectPr w:rsidR="0093427E" w:rsidSect="005B3B3D">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F3284" w14:textId="77777777" w:rsidR="00947231" w:rsidRDefault="00947231" w:rsidP="00AF3EEE">
      <w:pPr>
        <w:spacing w:after="0" w:line="240" w:lineRule="auto"/>
      </w:pPr>
      <w:r>
        <w:separator/>
      </w:r>
    </w:p>
  </w:endnote>
  <w:endnote w:type="continuationSeparator" w:id="0">
    <w:p w14:paraId="6F634E73" w14:textId="77777777" w:rsidR="00947231" w:rsidRDefault="00947231" w:rsidP="00AF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5BC5E" w14:textId="77777777" w:rsidR="00AF3EEE" w:rsidRDefault="00AF3EE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1129E" w14:textId="77777777" w:rsidR="00AF3EEE" w:rsidRDefault="00AF3EE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29749" w14:textId="77777777" w:rsidR="00AF3EEE" w:rsidRDefault="00AF3E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FBD4C" w14:textId="77777777" w:rsidR="00947231" w:rsidRDefault="00947231" w:rsidP="00AF3EEE">
      <w:pPr>
        <w:spacing w:after="0" w:line="240" w:lineRule="auto"/>
      </w:pPr>
      <w:r>
        <w:separator/>
      </w:r>
    </w:p>
  </w:footnote>
  <w:footnote w:type="continuationSeparator" w:id="0">
    <w:p w14:paraId="5D6AD986" w14:textId="77777777" w:rsidR="00947231" w:rsidRDefault="00947231" w:rsidP="00AF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DAFBD" w14:textId="77777777" w:rsidR="00AF3EEE" w:rsidRDefault="00AF3EE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F76E3" w14:textId="77777777" w:rsidR="00AF3EEE" w:rsidRDefault="00AF3EE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08E99" w14:textId="77777777" w:rsidR="00AF3EEE" w:rsidRDefault="00AF3EE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25200"/>
    <w:multiLevelType w:val="hybridMultilevel"/>
    <w:tmpl w:val="ED628A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3401E9"/>
    <w:multiLevelType w:val="hybridMultilevel"/>
    <w:tmpl w:val="FFFFFFFF"/>
    <w:lvl w:ilvl="0" w:tplc="FFFFFFFF">
      <w:start w:val="1"/>
      <w:numFmt w:val="decimal"/>
      <w:lvlText w:val="%1."/>
      <w:lvlJc w:val="left"/>
      <w:pPr>
        <w:ind w:left="1776" w:hanging="360"/>
      </w:pPr>
      <w:rPr>
        <w:rFonts w:cs="Times New Roman"/>
      </w:rPr>
    </w:lvl>
    <w:lvl w:ilvl="1" w:tplc="04150019">
      <w:start w:val="1"/>
      <w:numFmt w:val="lowerLetter"/>
      <w:lvlText w:val="%2."/>
      <w:lvlJc w:val="left"/>
      <w:pPr>
        <w:ind w:left="2496" w:hanging="360"/>
      </w:pPr>
      <w:rPr>
        <w:rFonts w:cs="Times New Roman"/>
      </w:rPr>
    </w:lvl>
    <w:lvl w:ilvl="2" w:tplc="0415001B">
      <w:start w:val="1"/>
      <w:numFmt w:val="lowerRoman"/>
      <w:lvlText w:val="%3."/>
      <w:lvlJc w:val="right"/>
      <w:pPr>
        <w:ind w:left="3216" w:hanging="180"/>
      </w:pPr>
      <w:rPr>
        <w:rFonts w:cs="Times New Roman"/>
      </w:rPr>
    </w:lvl>
    <w:lvl w:ilvl="3" w:tplc="0415000F">
      <w:start w:val="1"/>
      <w:numFmt w:val="decimal"/>
      <w:lvlText w:val="%4."/>
      <w:lvlJc w:val="left"/>
      <w:pPr>
        <w:ind w:left="3936" w:hanging="360"/>
      </w:pPr>
      <w:rPr>
        <w:rFonts w:cs="Times New Roman"/>
      </w:rPr>
    </w:lvl>
    <w:lvl w:ilvl="4" w:tplc="04150019">
      <w:start w:val="1"/>
      <w:numFmt w:val="lowerLetter"/>
      <w:lvlText w:val="%5."/>
      <w:lvlJc w:val="left"/>
      <w:pPr>
        <w:ind w:left="4656" w:hanging="360"/>
      </w:pPr>
      <w:rPr>
        <w:rFonts w:cs="Times New Roman"/>
      </w:rPr>
    </w:lvl>
    <w:lvl w:ilvl="5" w:tplc="0415001B">
      <w:start w:val="1"/>
      <w:numFmt w:val="lowerRoman"/>
      <w:lvlText w:val="%6."/>
      <w:lvlJc w:val="right"/>
      <w:pPr>
        <w:ind w:left="5376" w:hanging="180"/>
      </w:pPr>
      <w:rPr>
        <w:rFonts w:cs="Times New Roman"/>
      </w:rPr>
    </w:lvl>
    <w:lvl w:ilvl="6" w:tplc="0415000F">
      <w:start w:val="1"/>
      <w:numFmt w:val="decimal"/>
      <w:lvlText w:val="%7."/>
      <w:lvlJc w:val="left"/>
      <w:pPr>
        <w:ind w:left="6096" w:hanging="360"/>
      </w:pPr>
      <w:rPr>
        <w:rFonts w:cs="Times New Roman"/>
      </w:rPr>
    </w:lvl>
    <w:lvl w:ilvl="7" w:tplc="04150019">
      <w:start w:val="1"/>
      <w:numFmt w:val="lowerLetter"/>
      <w:lvlText w:val="%8."/>
      <w:lvlJc w:val="left"/>
      <w:pPr>
        <w:ind w:left="6816" w:hanging="360"/>
      </w:pPr>
      <w:rPr>
        <w:rFonts w:cs="Times New Roman"/>
      </w:rPr>
    </w:lvl>
    <w:lvl w:ilvl="8" w:tplc="0415001B">
      <w:start w:val="1"/>
      <w:numFmt w:val="lowerRoman"/>
      <w:lvlText w:val="%9."/>
      <w:lvlJc w:val="right"/>
      <w:pPr>
        <w:ind w:left="7536" w:hanging="180"/>
      </w:pPr>
      <w:rPr>
        <w:rFonts w:cs="Times New Roman"/>
      </w:rPr>
    </w:lvl>
  </w:abstractNum>
  <w:num w:numId="1" w16cid:durableId="1430470018">
    <w:abstractNumId w:val="0"/>
  </w:num>
  <w:num w:numId="2" w16cid:durableId="1703240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B3D"/>
    <w:rsid w:val="00000585"/>
    <w:rsid w:val="00006EA4"/>
    <w:rsid w:val="0001226B"/>
    <w:rsid w:val="0003657A"/>
    <w:rsid w:val="000408D5"/>
    <w:rsid w:val="00071B49"/>
    <w:rsid w:val="00073E96"/>
    <w:rsid w:val="000855CC"/>
    <w:rsid w:val="00092965"/>
    <w:rsid w:val="000A06AD"/>
    <w:rsid w:val="000A349D"/>
    <w:rsid w:val="000A64B7"/>
    <w:rsid w:val="000B1828"/>
    <w:rsid w:val="000C03B6"/>
    <w:rsid w:val="000C4B0D"/>
    <w:rsid w:val="000D359D"/>
    <w:rsid w:val="000D630D"/>
    <w:rsid w:val="000E3565"/>
    <w:rsid w:val="000E582E"/>
    <w:rsid w:val="000F4E3C"/>
    <w:rsid w:val="00104AAB"/>
    <w:rsid w:val="0012152D"/>
    <w:rsid w:val="00123545"/>
    <w:rsid w:val="0013623C"/>
    <w:rsid w:val="001379E5"/>
    <w:rsid w:val="0015456C"/>
    <w:rsid w:val="00157BE1"/>
    <w:rsid w:val="001600F8"/>
    <w:rsid w:val="0016208E"/>
    <w:rsid w:val="001867DC"/>
    <w:rsid w:val="00193754"/>
    <w:rsid w:val="001A4258"/>
    <w:rsid w:val="001B1F90"/>
    <w:rsid w:val="001C390C"/>
    <w:rsid w:val="001D4ACB"/>
    <w:rsid w:val="001D55EA"/>
    <w:rsid w:val="001E2FC8"/>
    <w:rsid w:val="002004EF"/>
    <w:rsid w:val="00201640"/>
    <w:rsid w:val="00204CC7"/>
    <w:rsid w:val="00211249"/>
    <w:rsid w:val="00234781"/>
    <w:rsid w:val="00251D68"/>
    <w:rsid w:val="0025587D"/>
    <w:rsid w:val="00294AB3"/>
    <w:rsid w:val="0029715B"/>
    <w:rsid w:val="00297FD7"/>
    <w:rsid w:val="002A074A"/>
    <w:rsid w:val="002C6F89"/>
    <w:rsid w:val="002D32FC"/>
    <w:rsid w:val="002E0529"/>
    <w:rsid w:val="002E448A"/>
    <w:rsid w:val="0030189E"/>
    <w:rsid w:val="00304692"/>
    <w:rsid w:val="003100ED"/>
    <w:rsid w:val="00326A0B"/>
    <w:rsid w:val="00331CF5"/>
    <w:rsid w:val="003553B8"/>
    <w:rsid w:val="00357A28"/>
    <w:rsid w:val="00370583"/>
    <w:rsid w:val="00370D90"/>
    <w:rsid w:val="003737B5"/>
    <w:rsid w:val="00382324"/>
    <w:rsid w:val="003862BA"/>
    <w:rsid w:val="00396E1D"/>
    <w:rsid w:val="003A135C"/>
    <w:rsid w:val="003A648F"/>
    <w:rsid w:val="003B48DC"/>
    <w:rsid w:val="003D254B"/>
    <w:rsid w:val="003D68F2"/>
    <w:rsid w:val="003E5991"/>
    <w:rsid w:val="003F0974"/>
    <w:rsid w:val="0040106B"/>
    <w:rsid w:val="004176F0"/>
    <w:rsid w:val="004223A0"/>
    <w:rsid w:val="00475472"/>
    <w:rsid w:val="004815C0"/>
    <w:rsid w:val="004B405F"/>
    <w:rsid w:val="004B7B7E"/>
    <w:rsid w:val="004C7567"/>
    <w:rsid w:val="004E6BA4"/>
    <w:rsid w:val="00537E9F"/>
    <w:rsid w:val="00552978"/>
    <w:rsid w:val="00554372"/>
    <w:rsid w:val="005572D9"/>
    <w:rsid w:val="00565CFB"/>
    <w:rsid w:val="00566AE9"/>
    <w:rsid w:val="00587882"/>
    <w:rsid w:val="005B3B3D"/>
    <w:rsid w:val="005B5BB3"/>
    <w:rsid w:val="005F14A0"/>
    <w:rsid w:val="005F7640"/>
    <w:rsid w:val="00612C34"/>
    <w:rsid w:val="00613E1D"/>
    <w:rsid w:val="00616FA9"/>
    <w:rsid w:val="00617119"/>
    <w:rsid w:val="00627F48"/>
    <w:rsid w:val="00631596"/>
    <w:rsid w:val="00635E04"/>
    <w:rsid w:val="0064573F"/>
    <w:rsid w:val="006573AA"/>
    <w:rsid w:val="006614D1"/>
    <w:rsid w:val="0067568E"/>
    <w:rsid w:val="00685BF8"/>
    <w:rsid w:val="006909A2"/>
    <w:rsid w:val="006D06F9"/>
    <w:rsid w:val="006E2350"/>
    <w:rsid w:val="00700662"/>
    <w:rsid w:val="007257EC"/>
    <w:rsid w:val="007328E9"/>
    <w:rsid w:val="007679B2"/>
    <w:rsid w:val="007711B9"/>
    <w:rsid w:val="00776FA6"/>
    <w:rsid w:val="00785FFE"/>
    <w:rsid w:val="00794B88"/>
    <w:rsid w:val="007B5968"/>
    <w:rsid w:val="007C121F"/>
    <w:rsid w:val="007E4C64"/>
    <w:rsid w:val="007E64F8"/>
    <w:rsid w:val="007E71A4"/>
    <w:rsid w:val="007F3BB7"/>
    <w:rsid w:val="008012DD"/>
    <w:rsid w:val="0080179F"/>
    <w:rsid w:val="00814C84"/>
    <w:rsid w:val="0082107D"/>
    <w:rsid w:val="008447F6"/>
    <w:rsid w:val="00844EF9"/>
    <w:rsid w:val="008548DC"/>
    <w:rsid w:val="00865CFA"/>
    <w:rsid w:val="008841CE"/>
    <w:rsid w:val="008B5135"/>
    <w:rsid w:val="008C2B5D"/>
    <w:rsid w:val="008C4679"/>
    <w:rsid w:val="008C5035"/>
    <w:rsid w:val="008C7126"/>
    <w:rsid w:val="008D074E"/>
    <w:rsid w:val="008D205C"/>
    <w:rsid w:val="008E150A"/>
    <w:rsid w:val="00904D39"/>
    <w:rsid w:val="00917F9F"/>
    <w:rsid w:val="0093427E"/>
    <w:rsid w:val="00947231"/>
    <w:rsid w:val="009609FC"/>
    <w:rsid w:val="009642CB"/>
    <w:rsid w:val="00972622"/>
    <w:rsid w:val="00985AF5"/>
    <w:rsid w:val="009A74E1"/>
    <w:rsid w:val="009C538D"/>
    <w:rsid w:val="009C77A9"/>
    <w:rsid w:val="009D3F9D"/>
    <w:rsid w:val="009D511E"/>
    <w:rsid w:val="009D5782"/>
    <w:rsid w:val="009D585B"/>
    <w:rsid w:val="009D5D48"/>
    <w:rsid w:val="009E176F"/>
    <w:rsid w:val="009E29D2"/>
    <w:rsid w:val="009E2FE9"/>
    <w:rsid w:val="009F532D"/>
    <w:rsid w:val="009F7335"/>
    <w:rsid w:val="00A01798"/>
    <w:rsid w:val="00A1173D"/>
    <w:rsid w:val="00A168C7"/>
    <w:rsid w:val="00A30C42"/>
    <w:rsid w:val="00A34E7F"/>
    <w:rsid w:val="00A46D6D"/>
    <w:rsid w:val="00A52557"/>
    <w:rsid w:val="00A573D4"/>
    <w:rsid w:val="00A75958"/>
    <w:rsid w:val="00AB544C"/>
    <w:rsid w:val="00AC53CC"/>
    <w:rsid w:val="00AD4E68"/>
    <w:rsid w:val="00AE75B8"/>
    <w:rsid w:val="00AF0C56"/>
    <w:rsid w:val="00AF3443"/>
    <w:rsid w:val="00AF3EEE"/>
    <w:rsid w:val="00B04420"/>
    <w:rsid w:val="00B06873"/>
    <w:rsid w:val="00B116AF"/>
    <w:rsid w:val="00B275B1"/>
    <w:rsid w:val="00B42D74"/>
    <w:rsid w:val="00B54790"/>
    <w:rsid w:val="00B575D5"/>
    <w:rsid w:val="00B859E4"/>
    <w:rsid w:val="00B87AE4"/>
    <w:rsid w:val="00B9133A"/>
    <w:rsid w:val="00BB7D73"/>
    <w:rsid w:val="00BC4460"/>
    <w:rsid w:val="00BE4E65"/>
    <w:rsid w:val="00BF0024"/>
    <w:rsid w:val="00C16A6E"/>
    <w:rsid w:val="00C1720B"/>
    <w:rsid w:val="00C22A86"/>
    <w:rsid w:val="00C279AE"/>
    <w:rsid w:val="00C41538"/>
    <w:rsid w:val="00C50512"/>
    <w:rsid w:val="00C543DC"/>
    <w:rsid w:val="00C93C94"/>
    <w:rsid w:val="00CA75D8"/>
    <w:rsid w:val="00CC5FEC"/>
    <w:rsid w:val="00CC6C85"/>
    <w:rsid w:val="00CD1293"/>
    <w:rsid w:val="00CD56B0"/>
    <w:rsid w:val="00CE24A1"/>
    <w:rsid w:val="00CE61FA"/>
    <w:rsid w:val="00CE6E38"/>
    <w:rsid w:val="00D002E9"/>
    <w:rsid w:val="00D01888"/>
    <w:rsid w:val="00D226A7"/>
    <w:rsid w:val="00D26FB1"/>
    <w:rsid w:val="00D30769"/>
    <w:rsid w:val="00D5051F"/>
    <w:rsid w:val="00D645F8"/>
    <w:rsid w:val="00D66A50"/>
    <w:rsid w:val="00D75E29"/>
    <w:rsid w:val="00D764C4"/>
    <w:rsid w:val="00D854C8"/>
    <w:rsid w:val="00D95B40"/>
    <w:rsid w:val="00DC295F"/>
    <w:rsid w:val="00DC4C17"/>
    <w:rsid w:val="00DC6C64"/>
    <w:rsid w:val="00DE2558"/>
    <w:rsid w:val="00DF4502"/>
    <w:rsid w:val="00E10333"/>
    <w:rsid w:val="00E15E80"/>
    <w:rsid w:val="00E200F5"/>
    <w:rsid w:val="00E24CE1"/>
    <w:rsid w:val="00E266E0"/>
    <w:rsid w:val="00E30E1A"/>
    <w:rsid w:val="00E35E97"/>
    <w:rsid w:val="00E36599"/>
    <w:rsid w:val="00E512FD"/>
    <w:rsid w:val="00E519E9"/>
    <w:rsid w:val="00E5232A"/>
    <w:rsid w:val="00E52C53"/>
    <w:rsid w:val="00E75933"/>
    <w:rsid w:val="00E847B3"/>
    <w:rsid w:val="00EB3C45"/>
    <w:rsid w:val="00EC61F9"/>
    <w:rsid w:val="00ED5A59"/>
    <w:rsid w:val="00EF6E7B"/>
    <w:rsid w:val="00F16F17"/>
    <w:rsid w:val="00F260BA"/>
    <w:rsid w:val="00F44F60"/>
    <w:rsid w:val="00FA38F0"/>
    <w:rsid w:val="00FB156D"/>
    <w:rsid w:val="00FC0F07"/>
    <w:rsid w:val="00FC3A1A"/>
    <w:rsid w:val="00FC4BEB"/>
    <w:rsid w:val="00FC65FB"/>
    <w:rsid w:val="00FD6F54"/>
    <w:rsid w:val="00FE6E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C0CAF"/>
  <w15:chartTrackingRefBased/>
  <w15:docId w15:val="{6EC45C74-04F3-4830-AA4B-209E927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B3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F3E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3EEE"/>
  </w:style>
  <w:style w:type="paragraph" w:styleId="Stopka">
    <w:name w:val="footer"/>
    <w:basedOn w:val="Normalny"/>
    <w:link w:val="StopkaZnak"/>
    <w:uiPriority w:val="99"/>
    <w:unhideWhenUsed/>
    <w:rsid w:val="00AF3E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3EEE"/>
  </w:style>
  <w:style w:type="paragraph" w:styleId="Tekstprzypisudolnego">
    <w:name w:val="footnote text"/>
    <w:basedOn w:val="Normalny"/>
    <w:link w:val="TekstprzypisudolnegoZnak"/>
    <w:uiPriority w:val="99"/>
    <w:unhideWhenUsed/>
    <w:rsid w:val="0030189E"/>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rsid w:val="0030189E"/>
    <w:rPr>
      <w:rFonts w:ascii="Times New Roman" w:hAnsi="Times New Roman"/>
      <w:sz w:val="20"/>
      <w:szCs w:val="20"/>
    </w:rPr>
  </w:style>
  <w:style w:type="paragraph" w:styleId="Akapitzlist">
    <w:name w:val="List Paragraph"/>
    <w:basedOn w:val="Normalny"/>
    <w:uiPriority w:val="34"/>
    <w:qFormat/>
    <w:rsid w:val="00D01888"/>
    <w:pPr>
      <w:ind w:left="720"/>
      <w:contextualSpacing/>
    </w:pPr>
  </w:style>
  <w:style w:type="character" w:styleId="Odwoanieprzypisudolnego">
    <w:name w:val="footnote reference"/>
    <w:basedOn w:val="Domylnaczcionkaakapitu"/>
    <w:uiPriority w:val="99"/>
    <w:semiHidden/>
    <w:unhideWhenUsed/>
    <w:rsid w:val="00E512FD"/>
    <w:rPr>
      <w:vertAlign w:val="superscript"/>
    </w:rPr>
  </w:style>
  <w:style w:type="paragraph" w:styleId="Tekstprzypisukocowego">
    <w:name w:val="endnote text"/>
    <w:basedOn w:val="Normalny"/>
    <w:link w:val="TekstprzypisukocowegoZnak"/>
    <w:uiPriority w:val="99"/>
    <w:semiHidden/>
    <w:unhideWhenUsed/>
    <w:rsid w:val="009C77A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C77A9"/>
    <w:rPr>
      <w:sz w:val="20"/>
      <w:szCs w:val="20"/>
    </w:rPr>
  </w:style>
  <w:style w:type="character" w:styleId="Odwoanieprzypisukocowego">
    <w:name w:val="endnote reference"/>
    <w:basedOn w:val="Domylnaczcionkaakapitu"/>
    <w:uiPriority w:val="99"/>
    <w:semiHidden/>
    <w:unhideWhenUsed/>
    <w:rsid w:val="009C77A9"/>
    <w:rPr>
      <w:vertAlign w:val="superscript"/>
    </w:rPr>
  </w:style>
  <w:style w:type="character" w:styleId="Hipercze">
    <w:name w:val="Hyperlink"/>
    <w:basedOn w:val="Domylnaczcionkaakapitu"/>
    <w:uiPriority w:val="99"/>
    <w:unhideWhenUsed/>
    <w:rsid w:val="0093427E"/>
    <w:rPr>
      <w:color w:val="0563C1" w:themeColor="hyperlink"/>
      <w:u w:val="single"/>
    </w:rPr>
  </w:style>
  <w:style w:type="character" w:styleId="Nierozpoznanawzmianka">
    <w:name w:val="Unresolved Mention"/>
    <w:basedOn w:val="Domylnaczcionkaakapitu"/>
    <w:uiPriority w:val="99"/>
    <w:semiHidden/>
    <w:unhideWhenUsed/>
    <w:rsid w:val="0093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89662">
      <w:bodyDiv w:val="1"/>
      <w:marLeft w:val="0"/>
      <w:marRight w:val="0"/>
      <w:marTop w:val="0"/>
      <w:marBottom w:val="0"/>
      <w:divBdr>
        <w:top w:val="none" w:sz="0" w:space="0" w:color="auto"/>
        <w:left w:val="none" w:sz="0" w:space="0" w:color="auto"/>
        <w:bottom w:val="none" w:sz="0" w:space="0" w:color="auto"/>
        <w:right w:val="none" w:sz="0" w:space="0" w:color="auto"/>
      </w:divBdr>
    </w:div>
    <w:div w:id="1055588897">
      <w:bodyDiv w:val="1"/>
      <w:marLeft w:val="0"/>
      <w:marRight w:val="0"/>
      <w:marTop w:val="0"/>
      <w:marBottom w:val="0"/>
      <w:divBdr>
        <w:top w:val="none" w:sz="0" w:space="0" w:color="auto"/>
        <w:left w:val="none" w:sz="0" w:space="0" w:color="auto"/>
        <w:bottom w:val="none" w:sz="0" w:space="0" w:color="auto"/>
        <w:right w:val="none" w:sz="0" w:space="0" w:color="auto"/>
      </w:divBdr>
    </w:div>
    <w:div w:id="1082871237">
      <w:bodyDiv w:val="1"/>
      <w:marLeft w:val="0"/>
      <w:marRight w:val="0"/>
      <w:marTop w:val="0"/>
      <w:marBottom w:val="0"/>
      <w:divBdr>
        <w:top w:val="none" w:sz="0" w:space="0" w:color="auto"/>
        <w:left w:val="none" w:sz="0" w:space="0" w:color="auto"/>
        <w:bottom w:val="none" w:sz="0" w:space="0" w:color="auto"/>
        <w:right w:val="none" w:sz="0" w:space="0" w:color="auto"/>
      </w:divBdr>
      <w:divsChild>
        <w:div w:id="1559437353">
          <w:marLeft w:val="0"/>
          <w:marRight w:val="0"/>
          <w:marTop w:val="480"/>
          <w:marBottom w:val="240"/>
          <w:divBdr>
            <w:top w:val="none" w:sz="0" w:space="0" w:color="auto"/>
            <w:left w:val="none" w:sz="0" w:space="0" w:color="auto"/>
            <w:bottom w:val="none" w:sz="0" w:space="0" w:color="auto"/>
            <w:right w:val="none" w:sz="0" w:space="0" w:color="auto"/>
          </w:divBdr>
          <w:divsChild>
            <w:div w:id="1274895530">
              <w:marLeft w:val="0"/>
              <w:marRight w:val="0"/>
              <w:marTop w:val="0"/>
              <w:marBottom w:val="0"/>
              <w:divBdr>
                <w:top w:val="none" w:sz="0" w:space="0" w:color="auto"/>
                <w:left w:val="none" w:sz="0" w:space="0" w:color="auto"/>
                <w:bottom w:val="none" w:sz="0" w:space="0" w:color="auto"/>
                <w:right w:val="none" w:sz="0" w:space="0" w:color="auto"/>
              </w:divBdr>
            </w:div>
            <w:div w:id="2037804756">
              <w:marLeft w:val="0"/>
              <w:marRight w:val="0"/>
              <w:marTop w:val="0"/>
              <w:marBottom w:val="0"/>
              <w:divBdr>
                <w:top w:val="none" w:sz="0" w:space="0" w:color="auto"/>
                <w:left w:val="none" w:sz="0" w:space="0" w:color="auto"/>
                <w:bottom w:val="none" w:sz="0" w:space="0" w:color="auto"/>
                <w:right w:val="none" w:sz="0" w:space="0" w:color="auto"/>
              </w:divBdr>
            </w:div>
          </w:divsChild>
        </w:div>
        <w:div w:id="1643382769">
          <w:marLeft w:val="0"/>
          <w:marRight w:val="0"/>
          <w:marTop w:val="240"/>
          <w:marBottom w:val="0"/>
          <w:divBdr>
            <w:top w:val="none" w:sz="0" w:space="0" w:color="auto"/>
            <w:left w:val="none" w:sz="0" w:space="0" w:color="auto"/>
            <w:bottom w:val="none" w:sz="0" w:space="0" w:color="auto"/>
            <w:right w:val="none" w:sz="0" w:space="0" w:color="auto"/>
          </w:divBdr>
        </w:div>
      </w:divsChild>
    </w:div>
    <w:div w:id="1269462536">
      <w:bodyDiv w:val="1"/>
      <w:marLeft w:val="0"/>
      <w:marRight w:val="0"/>
      <w:marTop w:val="0"/>
      <w:marBottom w:val="0"/>
      <w:divBdr>
        <w:top w:val="none" w:sz="0" w:space="0" w:color="auto"/>
        <w:left w:val="none" w:sz="0" w:space="0" w:color="auto"/>
        <w:bottom w:val="none" w:sz="0" w:space="0" w:color="auto"/>
        <w:right w:val="none" w:sz="0" w:space="0" w:color="auto"/>
      </w:divBdr>
    </w:div>
    <w:div w:id="1301570875">
      <w:bodyDiv w:val="1"/>
      <w:marLeft w:val="0"/>
      <w:marRight w:val="0"/>
      <w:marTop w:val="0"/>
      <w:marBottom w:val="0"/>
      <w:divBdr>
        <w:top w:val="none" w:sz="0" w:space="0" w:color="auto"/>
        <w:left w:val="none" w:sz="0" w:space="0" w:color="auto"/>
        <w:bottom w:val="none" w:sz="0" w:space="0" w:color="auto"/>
        <w:right w:val="none" w:sz="0" w:space="0" w:color="auto"/>
      </w:divBdr>
    </w:div>
    <w:div w:id="1446773584">
      <w:bodyDiv w:val="1"/>
      <w:marLeft w:val="0"/>
      <w:marRight w:val="0"/>
      <w:marTop w:val="0"/>
      <w:marBottom w:val="0"/>
      <w:divBdr>
        <w:top w:val="none" w:sz="0" w:space="0" w:color="auto"/>
        <w:left w:val="none" w:sz="0" w:space="0" w:color="auto"/>
        <w:bottom w:val="none" w:sz="0" w:space="0" w:color="auto"/>
        <w:right w:val="none" w:sz="0" w:space="0" w:color="auto"/>
      </w:divBdr>
    </w:div>
    <w:div w:id="1637098337">
      <w:bodyDiv w:val="1"/>
      <w:marLeft w:val="0"/>
      <w:marRight w:val="0"/>
      <w:marTop w:val="0"/>
      <w:marBottom w:val="0"/>
      <w:divBdr>
        <w:top w:val="none" w:sz="0" w:space="0" w:color="auto"/>
        <w:left w:val="none" w:sz="0" w:space="0" w:color="auto"/>
        <w:bottom w:val="none" w:sz="0" w:space="0" w:color="auto"/>
        <w:right w:val="none" w:sz="0" w:space="0" w:color="auto"/>
      </w:divBdr>
      <w:divsChild>
        <w:div w:id="497766971">
          <w:marLeft w:val="0"/>
          <w:marRight w:val="0"/>
          <w:marTop w:val="480"/>
          <w:marBottom w:val="240"/>
          <w:divBdr>
            <w:top w:val="none" w:sz="0" w:space="0" w:color="auto"/>
            <w:left w:val="none" w:sz="0" w:space="0" w:color="auto"/>
            <w:bottom w:val="none" w:sz="0" w:space="0" w:color="auto"/>
            <w:right w:val="none" w:sz="0" w:space="0" w:color="auto"/>
          </w:divBdr>
          <w:divsChild>
            <w:div w:id="1293751203">
              <w:marLeft w:val="0"/>
              <w:marRight w:val="0"/>
              <w:marTop w:val="0"/>
              <w:marBottom w:val="0"/>
              <w:divBdr>
                <w:top w:val="none" w:sz="0" w:space="0" w:color="auto"/>
                <w:left w:val="none" w:sz="0" w:space="0" w:color="auto"/>
                <w:bottom w:val="none" w:sz="0" w:space="0" w:color="auto"/>
                <w:right w:val="none" w:sz="0" w:space="0" w:color="auto"/>
              </w:divBdr>
            </w:div>
            <w:div w:id="1355576602">
              <w:marLeft w:val="0"/>
              <w:marRight w:val="0"/>
              <w:marTop w:val="0"/>
              <w:marBottom w:val="0"/>
              <w:divBdr>
                <w:top w:val="none" w:sz="0" w:space="0" w:color="auto"/>
                <w:left w:val="none" w:sz="0" w:space="0" w:color="auto"/>
                <w:bottom w:val="none" w:sz="0" w:space="0" w:color="auto"/>
                <w:right w:val="none" w:sz="0" w:space="0" w:color="auto"/>
              </w:divBdr>
            </w:div>
          </w:divsChild>
        </w:div>
        <w:div w:id="839540869">
          <w:marLeft w:val="0"/>
          <w:marRight w:val="0"/>
          <w:marTop w:val="240"/>
          <w:marBottom w:val="0"/>
          <w:divBdr>
            <w:top w:val="none" w:sz="0" w:space="0" w:color="auto"/>
            <w:left w:val="none" w:sz="0" w:space="0" w:color="auto"/>
            <w:bottom w:val="none" w:sz="0" w:space="0" w:color="auto"/>
            <w:right w:val="none" w:sz="0" w:space="0" w:color="auto"/>
          </w:divBdr>
        </w:div>
      </w:divsChild>
    </w:div>
    <w:div w:id="192016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1252</Words>
  <Characters>7514</Characters>
  <Application>Microsoft Office Word</Application>
  <DocSecurity>0</DocSecurity>
  <Lines>62</Lines>
  <Paragraphs>17</Paragraphs>
  <ScaleCrop>false</ScaleCrop>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Syryjczyk</dc:creator>
  <cp:keywords/>
  <dc:description/>
  <cp:lastModifiedBy>Piotr Faryna</cp:lastModifiedBy>
  <cp:revision>96</cp:revision>
  <dcterms:created xsi:type="dcterms:W3CDTF">2024-10-19T09:31:00Z</dcterms:created>
  <dcterms:modified xsi:type="dcterms:W3CDTF">2024-10-31T09:49:00Z</dcterms:modified>
</cp:coreProperties>
</file>